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" w:after="1"/>
        <w:jc w:val="left"/>
        <w:rPr>
          <w:sz w:val="7"/>
        </w:rPr>
      </w:pPr>
    </w:p>
    <w:p>
      <w:pPr>
        <w:spacing w:line="240" w:lineRule="auto"/>
        <w:ind w:left="3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508665" cy="1312164"/>
            <wp:effectExtent l="0" t="0" r="0" b="0"/>
            <wp:docPr id="5" name="Image 5" descr="A close-up of a blue and white sign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 descr="A close-up of a blue and white sign  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8665" cy="1312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  <w:spacing w:line="357" w:lineRule="auto"/>
      </w:pPr>
      <w:r>
        <w:rPr/>
        <w:t>Comparative</w:t>
      </w:r>
      <w:r>
        <w:rPr>
          <w:spacing w:val="-6"/>
        </w:rPr>
        <w:t> </w:t>
      </w:r>
      <w:r>
        <w:rPr/>
        <w:t>Analysis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Motor</w:t>
      </w:r>
      <w:r>
        <w:rPr>
          <w:spacing w:val="-6"/>
        </w:rPr>
        <w:t> </w:t>
      </w:r>
      <w:r>
        <w:rPr/>
        <w:t>Fitness</w:t>
      </w:r>
      <w:r>
        <w:rPr>
          <w:spacing w:val="-5"/>
        </w:rPr>
        <w:t> </w:t>
      </w:r>
      <w:r>
        <w:rPr/>
        <w:t>Components</w:t>
      </w:r>
      <w:r>
        <w:rPr>
          <w:spacing w:val="-5"/>
        </w:rPr>
        <w:t> </w:t>
      </w:r>
      <w:r>
        <w:rPr/>
        <w:t>Among</w:t>
      </w:r>
      <w:r>
        <w:rPr>
          <w:spacing w:val="-7"/>
        </w:rPr>
        <w:t> </w:t>
      </w:r>
      <w:r>
        <w:rPr/>
        <w:t>School-L</w:t>
      </w:r>
      <w:r>
        <w:rPr/>
        <w:t>evel</w:t>
      </w:r>
      <w:r>
        <w:rPr/>
        <w:t> Athletes Participating in Different Sports</w:t>
      </w:r>
    </w:p>
    <w:p>
      <w:pPr>
        <w:spacing w:before="0"/>
        <w:ind w:left="13" w:right="10" w:firstLine="0"/>
        <w:jc w:val="center"/>
        <w:rPr>
          <w:i/>
          <w:sz w:val="24"/>
        </w:rPr>
      </w:pPr>
      <w:r>
        <w:rPr>
          <w:b/>
          <w:sz w:val="24"/>
        </w:rPr>
        <w:t>Shubham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Salwan,</w:t>
      </w:r>
      <w:r>
        <w:rPr>
          <w:b/>
          <w:spacing w:val="1"/>
          <w:sz w:val="24"/>
        </w:rPr>
        <w:t> </w:t>
      </w:r>
      <w:r>
        <w:rPr>
          <w:i/>
          <w:sz w:val="24"/>
        </w:rPr>
        <w:t>PGT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Physical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Education</w:t>
      </w:r>
      <w:r>
        <w:rPr>
          <w:b/>
          <w:sz w:val="24"/>
        </w:rPr>
        <w:t>,</w:t>
      </w:r>
      <w:r>
        <w:rPr>
          <w:b/>
          <w:spacing w:val="1"/>
          <w:sz w:val="24"/>
        </w:rPr>
        <w:t> </w:t>
      </w:r>
      <w:r>
        <w:rPr>
          <w:i/>
          <w:sz w:val="24"/>
        </w:rPr>
        <w:t>Dayanand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Model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Senior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Secondary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School.</w:t>
      </w:r>
    </w:p>
    <w:p>
      <w:pPr>
        <w:spacing w:before="137"/>
        <w:ind w:left="10" w:right="10" w:firstLine="0"/>
        <w:jc w:val="center"/>
        <w:rPr>
          <w:i/>
          <w:sz w:val="24"/>
        </w:rPr>
      </w:pPr>
      <w:r>
        <w:rPr>
          <w:i/>
          <w:spacing w:val="-2"/>
          <w:sz w:val="24"/>
        </w:rPr>
        <w:t>Jalandhar</w:t>
      </w:r>
    </w:p>
    <w:p>
      <w:pPr>
        <w:pStyle w:val="BodyText"/>
        <w:spacing w:before="136"/>
        <w:ind w:left="15" w:right="10"/>
        <w:jc w:val="center"/>
      </w:pPr>
      <w:hyperlink r:id="rId8">
        <w:r>
          <w:rPr>
            <w:spacing w:val="-2"/>
          </w:rPr>
          <w:t>ranimanisha251@gmail.com</w:t>
        </w:r>
      </w:hyperlink>
    </w:p>
    <w:p>
      <w:pPr>
        <w:pStyle w:val="BodyText"/>
        <w:spacing w:line="360" w:lineRule="auto" w:before="263"/>
        <w:ind w:left="165" w:right="154" w:firstLine="720"/>
      </w:pPr>
      <w:r>
        <w:rPr>
          <w:b/>
          <w:i/>
        </w:rPr>
        <w:t>Abstract</w:t>
      </w:r>
      <w:r>
        <w:rPr/>
        <w:t>: Motor fitness has various dimensions and sport participation durin</w:t>
      </w:r>
      <w:r>
        <w:rPr/>
        <w:t>g</w:t>
      </w:r>
      <w:r>
        <w:rPr/>
        <w:t> adolescence may have different performance profiles. This study examines six motor fitnes</w:t>
      </w:r>
      <w:r>
        <w:rPr/>
        <w:t>s</w:t>
      </w:r>
      <w:r>
        <w:rPr/>
        <w:t> components among school-level athletes participating in athletics, football, basketball, an</w:t>
      </w:r>
      <w:r>
        <w:rPr/>
        <w:t>d</w:t>
      </w:r>
      <w:r>
        <w:rPr/>
        <w:t> volleyball. The research used a quantitative comparative cross-sectional design and </w:t>
      </w:r>
      <w:r>
        <w:rPr/>
        <w:t>a</w:t>
      </w:r>
      <w:r>
        <w:rPr/>
        <w:t> synthetic dataset. The dataset included 120 participants (aged between 14 and 17 years) wit</w:t>
      </w:r>
      <w:r>
        <w:rPr/>
        <w:t>h</w:t>
      </w:r>
      <w:r>
        <w:rPr/>
        <w:t> 30 participants in</w:t>
      </w:r>
      <w:r>
        <w:rPr>
          <w:spacing w:val="-4"/>
        </w:rPr>
        <w:t> </w:t>
      </w:r>
      <w:r>
        <w:rPr/>
        <w:t>each sport.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dataset included 50-m</w:t>
      </w:r>
      <w:r>
        <w:rPr>
          <w:spacing w:val="-8"/>
        </w:rPr>
        <w:t> </w:t>
      </w:r>
      <w:r>
        <w:rPr/>
        <w:t>sprint, 4 ×</w:t>
      </w:r>
      <w:r>
        <w:rPr>
          <w:spacing w:val="-1"/>
        </w:rPr>
        <w:t> </w:t>
      </w:r>
      <w:r>
        <w:rPr/>
        <w:t>10-m</w:t>
      </w:r>
      <w:r>
        <w:rPr>
          <w:spacing w:val="-8"/>
        </w:rPr>
        <w:t> </w:t>
      </w:r>
      <w:r>
        <w:rPr/>
        <w:t>shuttle</w:t>
      </w:r>
      <w:r>
        <w:rPr>
          <w:spacing w:val="-1"/>
        </w:rPr>
        <w:t> </w:t>
      </w:r>
      <w:r>
        <w:rPr/>
        <w:t>run, standin</w:t>
      </w:r>
      <w:r>
        <w:rPr/>
        <w:t>g</w:t>
      </w:r>
      <w:r>
        <w:rPr/>
        <w:t> broad jump, sit-ups, sit-and-reach, and 600-m run. The same participant-level dataset wa</w:t>
      </w:r>
      <w:r>
        <w:rPr/>
        <w:t>s</w:t>
      </w:r>
      <w:r>
        <w:rPr/>
        <w:t> used to perform analysis. Descriptive statistics, Shapiro–Wilk tests, Levene tests, one-wa</w:t>
      </w:r>
      <w:r>
        <w:rPr/>
        <w:t>y</w:t>
      </w:r>
      <w:r>
        <w:rPr/>
        <w:t> analysis of variance, Tukey HSD, and eta-squared were used for computing. Significan</w:t>
      </w:r>
      <w:r>
        <w:rPr/>
        <w:t>t</w:t>
      </w:r>
      <w:r>
        <w:rPr/>
        <w:t> differences between sport types were noted for speed, agility, explosive-leg power</w:t>
      </w:r>
      <w:r>
        <w:rPr/>
        <w:t>,</w:t>
      </w:r>
      <w:r>
        <w:rPr>
          <w:spacing w:val="80"/>
        </w:rPr>
        <w:t> </w:t>
      </w:r>
      <w:r>
        <w:rPr/>
        <w:t>flexibility, and cardiovascular endurance, however, there were no significant differences fo</w:t>
      </w:r>
      <w:r>
        <w:rPr/>
        <w:t>r</w:t>
      </w:r>
      <w:r>
        <w:rPr/>
        <w:t> muscular endurance. Athletics</w:t>
      </w:r>
      <w:r>
        <w:rPr>
          <w:spacing w:val="-2"/>
        </w:rPr>
        <w:t> </w:t>
      </w:r>
      <w:r>
        <w:rPr/>
        <w:t>dominated the</w:t>
      </w:r>
      <w:r>
        <w:rPr>
          <w:spacing w:val="-1"/>
        </w:rPr>
        <w:t> </w:t>
      </w:r>
      <w:r>
        <w:rPr/>
        <w:t>50-m</w:t>
      </w:r>
      <w:r>
        <w:rPr>
          <w:spacing w:val="-5"/>
        </w:rPr>
        <w:t> </w:t>
      </w:r>
      <w:r>
        <w:rPr/>
        <w:t>sprint and the</w:t>
      </w:r>
      <w:r>
        <w:rPr>
          <w:spacing w:val="-1"/>
        </w:rPr>
        <w:t> </w:t>
      </w:r>
      <w:r>
        <w:rPr/>
        <w:t>600-m</w:t>
      </w:r>
      <w:r>
        <w:rPr>
          <w:spacing w:val="-9"/>
        </w:rPr>
        <w:t> </w:t>
      </w:r>
      <w:r>
        <w:rPr/>
        <w:t>run, football showe</w:t>
      </w:r>
      <w:r>
        <w:rPr/>
        <w:t>d</w:t>
      </w:r>
      <w:r>
        <w:rPr/>
        <w:t> the best agility, basketball and volleyball exhibited better explosive power, and volleyba</w:t>
      </w:r>
      <w:r>
        <w:rPr/>
        <w:t>ll</w:t>
      </w:r>
      <w:r>
        <w:rPr/>
        <w:t> showed best flexibility. The largest effect of sport was on explosive leg power. Post ho</w:t>
      </w:r>
      <w:r>
        <w:rPr/>
        <w:t>c</w:t>
      </w:r>
      <w:r>
        <w:rPr/>
        <w:t> analyses showed that most of these differences were between sports that had differen</w:t>
      </w:r>
      <w:r>
        <w:rPr/>
        <w:t>t</w:t>
      </w:r>
      <w:r>
        <w:rPr/>
        <w:t> demands on locomotor systems and jumping compared to all other comparisons. Thes</w:t>
      </w:r>
      <w:r>
        <w:rPr/>
        <w:t>e</w:t>
      </w:r>
      <w:r>
        <w:rPr/>
        <w:t> findings demonstrate that school-level athletes have sport-specific motor fitness, and suppor</w:t>
      </w:r>
      <w:r>
        <w:rPr/>
        <w:t>t</w:t>
      </w:r>
      <w:r>
        <w:rPr/>
        <w:t> multidimensional analysis of motor fitness when designing conditioning programs for talen</w:t>
      </w:r>
      <w:r>
        <w:rPr/>
        <w:t>t</w:t>
      </w:r>
      <w:r>
        <w:rPr/>
        <w:t> development and physical education.</w:t>
      </w:r>
    </w:p>
    <w:p>
      <w:pPr>
        <w:spacing w:line="364" w:lineRule="auto" w:before="0"/>
        <w:ind w:left="165" w:right="183" w:firstLine="720"/>
        <w:jc w:val="both"/>
        <w:rPr>
          <w:i/>
          <w:sz w:val="24"/>
        </w:rPr>
      </w:pPr>
      <w:r>
        <w:rPr>
          <w:b/>
          <w:sz w:val="24"/>
        </w:rPr>
        <w:t>Keywords:</w:t>
      </w:r>
      <w:r>
        <w:rPr>
          <w:b/>
          <w:spacing w:val="-2"/>
          <w:sz w:val="24"/>
        </w:rPr>
        <w:t> </w:t>
      </w:r>
      <w:r>
        <w:rPr>
          <w:i/>
          <w:sz w:val="24"/>
        </w:rPr>
        <w:t>Motor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fitness;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school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athletes;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speed;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agility;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explosive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power;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flex</w:t>
      </w:r>
      <w:r>
        <w:rPr>
          <w:i/>
          <w:sz w:val="24"/>
        </w:rPr>
        <w:t>ibility;</w:t>
      </w:r>
      <w:r>
        <w:rPr>
          <w:i/>
          <w:sz w:val="24"/>
        </w:rPr>
        <w:t> cardiovascular endurance</w:t>
      </w:r>
    </w:p>
    <w:p>
      <w:pPr>
        <w:spacing w:after="0" w:line="364" w:lineRule="auto"/>
        <w:jc w:val="both"/>
        <w:rPr>
          <w:i/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271" w:footer="748" w:top="1340" w:bottom="940" w:left="1275" w:right="1275"/>
          <w:pgNumType w:start="121"/>
        </w:sectPr>
      </w:pPr>
    </w:p>
    <w:p>
      <w:pPr>
        <w:pStyle w:val="Heading1"/>
        <w:numPr>
          <w:ilvl w:val="0"/>
          <w:numId w:val="1"/>
        </w:numPr>
        <w:tabs>
          <w:tab w:pos="409" w:val="left" w:leader="none"/>
        </w:tabs>
        <w:spacing w:line="240" w:lineRule="auto" w:before="84" w:after="0"/>
        <w:ind w:left="409" w:right="0" w:hanging="244"/>
        <w:jc w:val="both"/>
      </w:pPr>
      <w:r>
        <w:rPr>
          <w:spacing w:val="-2"/>
        </w:rPr>
        <w:t>Introduction</w:t>
      </w:r>
    </w:p>
    <w:p>
      <w:pPr>
        <w:pStyle w:val="BodyText"/>
        <w:spacing w:line="360" w:lineRule="auto" w:before="132"/>
        <w:ind w:left="165" w:right="159" w:firstLine="720"/>
      </w:pPr>
      <w:r>
        <w:rPr/>
        <w:t>Physical fitness at different phases of life serves different functions, and adolescenc</w:t>
      </w:r>
      <w:r>
        <w:rPr/>
        <w:t>e</w:t>
      </w:r>
      <w:r>
        <w:rPr/>
        <w:t> is no different. The foundation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fitness in</w:t>
      </w:r>
      <w:r>
        <w:rPr>
          <w:spacing w:val="-2"/>
        </w:rPr>
        <w:t> </w:t>
      </w:r>
      <w:r>
        <w:rPr/>
        <w:t>adolescents is used to support health</w:t>
      </w:r>
      <w:r>
        <w:rPr>
          <w:spacing w:val="-2"/>
        </w:rPr>
        <w:t> </w:t>
      </w:r>
      <w:r>
        <w:rPr/>
        <w:t>and sportin</w:t>
      </w:r>
      <w:r>
        <w:rPr/>
        <w:t>g</w:t>
      </w:r>
      <w:r>
        <w:rPr/>
        <w:t> performance. However, it is not a unitary structure. Different capacities respond to sportin</w:t>
      </w:r>
      <w:r>
        <w:rPr/>
        <w:t>g</w:t>
      </w:r>
      <w:r>
        <w:rPr/>
        <w:t> participation in different ways. Contemporary adolescent fitness research suggests that fiel</w:t>
      </w:r>
      <w:r>
        <w:rPr/>
        <w:t>d</w:t>
      </w:r>
      <w:r>
        <w:rPr/>
        <w:t> tests should be simple, standardized, and performed after considering the growth an</w:t>
      </w:r>
      <w:r>
        <w:rPr/>
        <w:t>d</w:t>
      </w:r>
      <w:r>
        <w:rPr/>
        <w:t> maturation of the subject (Armstrong &amp; Welsman, 2020; Marques et al., 2021). Severa</w:t>
      </w:r>
      <w:r>
        <w:rPr/>
        <w:t>l</w:t>
      </w:r>
      <w:r>
        <w:rPr/>
        <w:t> studies have shown that the FITescola battery has good test–retest reliability for sprintin</w:t>
      </w:r>
      <w:r>
        <w:rPr/>
        <w:t>g,</w:t>
      </w:r>
      <w:r>
        <w:rPr/>
        <w:t> shuttle running, jumping, flexibility, and cardiovascular measures. This battery can be use</w:t>
      </w:r>
      <w:r>
        <w:rPr/>
        <w:t>d</w:t>
      </w:r>
      <w:r>
        <w:rPr/>
        <w:t> for comparative measures in young athletes (Henriques-Neto et al., 2020).</w:t>
      </w:r>
    </w:p>
    <w:p>
      <w:pPr>
        <w:pStyle w:val="BodyText"/>
        <w:spacing w:line="360" w:lineRule="auto"/>
        <w:ind w:left="165" w:right="161" w:firstLine="720"/>
      </w:pPr>
      <w:r>
        <w:rPr/>
        <w:t>Different sports offer different athletic movement environments. While some sport</w:t>
      </w:r>
      <w:r>
        <w:rPr/>
        <w:t>s</w:t>
      </w:r>
      <w:r>
        <w:rPr/>
        <w:t> may focus on linear movements, others integrate directional changes and multipl</w:t>
      </w:r>
      <w:r>
        <w:rPr/>
        <w:t>e</w:t>
      </w:r>
      <w:r>
        <w:rPr/>
        <w:t> movements. Football relies heavily on repeated accelerations, decelerations, and changes o</w:t>
      </w:r>
      <w:r>
        <w:rPr/>
        <w:t>f</w:t>
      </w:r>
      <w:r>
        <w:rPr/>
        <w:t> direction. Basketball and volleyball integrate repeated movements, high-intensity jumps, an</w:t>
      </w:r>
      <w:r>
        <w:rPr/>
        <w:t>d</w:t>
      </w:r>
      <w:r>
        <w:rPr/>
        <w:t> rapid court movements. The movement demands of sports offer compelling reasons </w:t>
      </w:r>
      <w:r>
        <w:rPr/>
        <w:t>to</w:t>
      </w:r>
      <w:r>
        <w:rPr/>
        <w:t> compare athletes within and across sports. In addition, the biological age of athletes ma</w:t>
      </w:r>
      <w:r>
        <w:rPr/>
        <w:t>y</w:t>
      </w:r>
      <w:r>
        <w:rPr/>
        <w:t> impact performance, and alterations in the body due to adolescent growth and maturatio</w:t>
      </w:r>
      <w:r>
        <w:rPr/>
        <w:t>n</w:t>
      </w:r>
      <w:r>
        <w:rPr>
          <w:spacing w:val="40"/>
        </w:rPr>
        <w:t> </w:t>
      </w:r>
      <w:r>
        <w:rPr/>
        <w:t>may affect performance (Albaladejo-Saura et al., 2021; Živković et al., 2022).</w:t>
      </w:r>
    </w:p>
    <w:p>
      <w:pPr>
        <w:pStyle w:val="BodyText"/>
        <w:spacing w:line="360" w:lineRule="auto" w:before="2"/>
        <w:ind w:left="165" w:right="160" w:firstLine="720"/>
      </w:pPr>
      <w:r>
        <w:rPr/>
        <w:t>First, as with most phenomena, there are differences in what constitutes physica</w:t>
      </w:r>
      <w:r>
        <w:rPr/>
        <w:t>l</w:t>
      </w:r>
      <w:r>
        <w:rPr/>
        <w:t> fitness among school-aged youth across different time frames and regions, warranting direc</w:t>
      </w:r>
      <w:r>
        <w:rPr/>
        <w:t>t</w:t>
      </w:r>
      <w:r>
        <w:rPr/>
        <w:t> assessment rather than inference based on participation status (Masanovic et al., 2020). F</w:t>
      </w:r>
      <w:r>
        <w:rPr/>
        <w:t>or</w:t>
      </w:r>
      <w:r>
        <w:rPr/>
        <w:t> this reason, this study</w:t>
      </w:r>
      <w:r>
        <w:rPr>
          <w:spacing w:val="-4"/>
        </w:rPr>
        <w:t> </w:t>
      </w:r>
      <w:r>
        <w:rPr/>
        <w:t>assesses multiple dimensions of motor fitness for school</w:t>
      </w:r>
      <w:r>
        <w:rPr>
          <w:spacing w:val="-4"/>
        </w:rPr>
        <w:t> </w:t>
      </w:r>
      <w:r>
        <w:rPr/>
        <w:t>sports using </w:t>
      </w:r>
      <w:r>
        <w:rPr/>
        <w:t>a</w:t>
      </w:r>
      <w:r>
        <w:rPr/>
        <w:t> common testing framework and an internally consistent data set.</w:t>
      </w:r>
    </w:p>
    <w:p>
      <w:pPr>
        <w:pStyle w:val="BodyText"/>
        <w:spacing w:before="146"/>
        <w:jc w:val="left"/>
      </w:pPr>
    </w:p>
    <w:p>
      <w:pPr>
        <w:pStyle w:val="Heading1"/>
        <w:numPr>
          <w:ilvl w:val="0"/>
          <w:numId w:val="1"/>
        </w:numPr>
        <w:tabs>
          <w:tab w:pos="409" w:val="left" w:leader="none"/>
        </w:tabs>
        <w:spacing w:line="240" w:lineRule="auto" w:before="0" w:after="0"/>
        <w:ind w:left="409" w:right="0" w:hanging="244"/>
        <w:jc w:val="both"/>
      </w:pPr>
      <w:r>
        <w:rPr/>
        <w:t>Review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Literature</w:t>
      </w:r>
    </w:p>
    <w:p>
      <w:pPr>
        <w:pStyle w:val="BodyText"/>
        <w:spacing w:line="360" w:lineRule="auto" w:before="132"/>
        <w:ind w:left="165" w:right="156" w:firstLine="720"/>
      </w:pPr>
      <w:r>
        <w:rPr/>
        <w:t>Motor performance of youth athletes is the result of training exposure and the sport</w:t>
      </w:r>
      <w:r>
        <w:rPr/>
        <w:t>-</w:t>
      </w:r>
      <w:r>
        <w:rPr/>
        <w:t>specific demands, and the interaction of maturation (Abarghoueinejad et al., 2021). </w:t>
      </w:r>
      <w:r>
        <w:rPr/>
        <w:t>A</w:t>
      </w:r>
      <w:r>
        <w:rPr/>
        <w:t> systematic review of young male soccer players showed improvements in</w:t>
      </w:r>
      <w:r>
        <w:rPr>
          <w:spacing w:val="-1"/>
        </w:rPr>
        <w:t> </w:t>
      </w:r>
      <w:r>
        <w:rPr/>
        <w:t>the performance o</w:t>
      </w:r>
      <w:r>
        <w:rPr/>
        <w:t>f</w:t>
      </w:r>
      <w:r>
        <w:rPr/>
        <w:t> youth athletes in sprinting, jumping, and endurance and related motor skills, with th</w:t>
      </w:r>
      <w:r>
        <w:rPr/>
        <w:t>e</w:t>
      </w:r>
      <w:r>
        <w:rPr/>
        <w:t> performance improvements being attributed primarily to maturation and training exposur</w:t>
      </w:r>
      <w:r>
        <w:rPr/>
        <w:t>e</w:t>
      </w:r>
      <w:r>
        <w:rPr/>
        <w:t> (Abarghoueinejad et al., 2021). In youth footballers, performance in sprint and agility tas</w:t>
      </w:r>
      <w:r>
        <w:rPr/>
        <w:t>ks</w:t>
      </w:r>
      <w:r>
        <w:rPr/>
        <w:t> are related to explosive strength and body composition, identifying the same and unli</w:t>
      </w:r>
      <w:r>
        <w:rPr/>
        <w:t>ke</w:t>
      </w:r>
      <w:r>
        <w:rPr/>
        <w:t> determinants of linear and change of direction tasks (França et al., 2022). It is we</w:t>
      </w:r>
      <w:r>
        <w:rPr/>
        <w:t>ll</w:t>
      </w:r>
      <w:r>
        <w:rPr/>
        <w:t> documented that</w:t>
      </w:r>
      <w:r>
        <w:rPr>
          <w:spacing w:val="-4"/>
        </w:rPr>
        <w:t> </w:t>
      </w:r>
      <w:r>
        <w:rPr/>
        <w:t>talent development studies</w:t>
      </w:r>
      <w:r>
        <w:rPr>
          <w:spacing w:val="-2"/>
        </w:rPr>
        <w:t> </w:t>
      </w:r>
      <w:r>
        <w:rPr/>
        <w:t>and longitudinal</w:t>
      </w:r>
      <w:r>
        <w:rPr>
          <w:spacing w:val="-4"/>
        </w:rPr>
        <w:t> </w:t>
      </w:r>
      <w:r>
        <w:rPr/>
        <w:t>studies</w:t>
      </w:r>
      <w:r>
        <w:rPr>
          <w:spacing w:val="-2"/>
        </w:rPr>
        <w:t> </w:t>
      </w:r>
      <w:r>
        <w:rPr/>
        <w:t>suggest that assessments</w:t>
      </w:r>
    </w:p>
    <w:p>
      <w:pPr>
        <w:pStyle w:val="BodyText"/>
        <w:spacing w:after="0" w:line="360" w:lineRule="auto"/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line="360" w:lineRule="auto" w:before="80"/>
        <w:ind w:left="165" w:right="159"/>
      </w:pPr>
      <w:r>
        <w:rPr/>
        <w:t>of fitness should not be evaluated in isolation. Analysis of</w:t>
      </w:r>
      <w:r>
        <w:rPr>
          <w:spacing w:val="-4"/>
        </w:rPr>
        <w:t> </w:t>
      </w:r>
      <w:r>
        <w:rPr/>
        <w:t>court sports reveals a high level</w:t>
      </w:r>
      <w:r>
        <w:rPr>
          <w:spacing w:val="-1"/>
        </w:rPr>
        <w:t> </w:t>
      </w:r>
      <w:r>
        <w:rPr/>
        <w:t>o</w:t>
      </w:r>
      <w:r>
        <w:rPr/>
        <w:t>f</w:t>
      </w:r>
      <w:r>
        <w:rPr/>
        <w:t> detail. Physical fitness elements can be individually matched to demands of simulated yout</w:t>
      </w:r>
      <w:r>
        <w:rPr/>
        <w:t>h</w:t>
      </w:r>
      <w:r>
        <w:rPr/>
        <w:t> basketball. There are differences with age and performance in power and locomotor ski</w:t>
      </w:r>
      <w:r>
        <w:rPr/>
        <w:t>lls</w:t>
      </w:r>
      <w:r>
        <w:rPr/>
        <w:t> (Castillo et al., 2021). Several studies related to high school and youth basketball trainin</w:t>
      </w:r>
      <w:r>
        <w:rPr/>
        <w:t>g</w:t>
      </w:r>
      <w:r>
        <w:rPr/>
        <w:t> have shown that use of plyometrics, strength, speed and agility, change-of-direction drills</w:t>
      </w:r>
      <w:r>
        <w:rPr/>
        <w:t>,</w:t>
      </w:r>
      <w:r>
        <w:rPr>
          <w:spacing w:val="40"/>
        </w:rPr>
        <w:t> </w:t>
      </w:r>
      <w:r>
        <w:rPr/>
        <w:t>and long-term athlete development can enhance speed, agility, power, and endurance (Sáe</w:t>
      </w:r>
      <w:r>
        <w:rPr/>
        <w:t>z</w:t>
      </w:r>
      <w:r>
        <w:rPr>
          <w:spacing w:val="40"/>
        </w:rPr>
        <w:t> </w:t>
      </w:r>
      <w:r>
        <w:rPr/>
        <w:t>de Villarreal</w:t>
      </w:r>
      <w:r>
        <w:rPr>
          <w:spacing w:val="-4"/>
        </w:rPr>
        <w:t> </w:t>
      </w:r>
      <w:r>
        <w:rPr/>
        <w:t>et al., 2021; Hidayah et al., 2023). In volleyball, plyometrics or use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an agilit</w:t>
      </w:r>
      <w:r>
        <w:rPr/>
        <w:t>y</w:t>
      </w:r>
      <w:r>
        <w:rPr/>
        <w:t> ladder has improved leg power and agility, and endurance, while research on hurdle jum</w:t>
      </w:r>
      <w:r>
        <w:rPr/>
        <w:t>ps</w:t>
      </w:r>
      <w:r>
        <w:rPr/>
        <w:t> emphasizes the importance of</w:t>
      </w:r>
      <w:r>
        <w:rPr>
          <w:spacing w:val="-4"/>
        </w:rPr>
        <w:t> </w:t>
      </w:r>
      <w:r>
        <w:rPr/>
        <w:t>reactive strength</w:t>
      </w:r>
      <w:r>
        <w:rPr>
          <w:spacing w:val="-1"/>
        </w:rPr>
        <w:t> </w:t>
      </w:r>
      <w:r>
        <w:rPr/>
        <w:t>and jump performance (Pramono et al., </w:t>
      </w:r>
      <w:r>
        <w:rPr/>
        <w:t>2023;</w:t>
      </w:r>
      <w:r>
        <w:rPr/>
        <w:t> Hammami et al., 2022). Some research in volleyball has related reactive agility and cour</w:t>
      </w:r>
      <w:r>
        <w:rPr/>
        <w:t>t</w:t>
      </w:r>
      <w:r>
        <w:rPr/>
        <w:t> agility</w:t>
      </w:r>
      <w:r>
        <w:rPr>
          <w:spacing w:val="-7"/>
        </w:rPr>
        <w:t> </w:t>
      </w:r>
      <w:r>
        <w:rPr/>
        <w:t>to perceptual-cognitive skills, suggesting court agility</w:t>
      </w:r>
      <w:r>
        <w:rPr>
          <w:spacing w:val="-2"/>
        </w:rPr>
        <w:t> </w:t>
      </w:r>
      <w:r>
        <w:rPr/>
        <w:t>is not a simple linear speed skil</w:t>
      </w:r>
      <w:r>
        <w:rPr/>
        <w:t>l</w:t>
      </w:r>
      <w:r>
        <w:rPr/>
        <w:t> (De Waelle et al., 2021; Zwierko et al., 2023; Trecroci et al., 2021).</w:t>
      </w:r>
    </w:p>
    <w:p>
      <w:pPr>
        <w:pStyle w:val="BodyText"/>
        <w:spacing w:line="360" w:lineRule="auto" w:before="2"/>
        <w:ind w:left="165" w:right="160" w:firstLine="720"/>
      </w:pPr>
      <w:r>
        <w:rPr/>
        <w:t>Evidence from multiple sports is useful in this context, as there are meaningfu</w:t>
      </w:r>
      <w:r>
        <w:rPr/>
        <w:t>l</w:t>
      </w:r>
      <w:r>
        <w:rPr/>
        <w:t> differences in sprint and change-of-direction skills in athletes from different teams sport</w:t>
      </w:r>
      <w:r>
        <w:rPr/>
        <w:t>s</w:t>
      </w:r>
      <w:r>
        <w:rPr/>
        <w:t> (Freitas et al., 2022). Some studies in adolescents suggest that reactive agility performanc</w:t>
      </w:r>
      <w:r>
        <w:rPr/>
        <w:t>e</w:t>
      </w:r>
      <w:r>
        <w:rPr/>
        <w:t> can be explained by demographic, training, anthropometric, and functional variable</w:t>
      </w:r>
      <w:r>
        <w:rPr/>
        <w:t>s</w:t>
      </w:r>
      <w:r>
        <w:rPr/>
        <w:t> (Popowczak et al., 2020). Recent research suggests that the development of youth field an</w:t>
      </w:r>
      <w:r>
        <w:rPr/>
        <w:t>d</w:t>
      </w:r>
      <w:r>
        <w:rPr/>
        <w:t> court sports should consider maximal sprint speed, aerobic speed, and fatigue resistanc</w:t>
      </w:r>
      <w:r>
        <w:rPr/>
        <w:t>e</w:t>
      </w:r>
      <w:r>
        <w:rPr/>
        <w:t> (Eisenmann et al., 2024). In 2025, research from Polish schools corroborated the abov</w:t>
      </w:r>
      <w:r>
        <w:rPr/>
        <w:t>e</w:t>
      </w:r>
      <w:r>
        <w:rPr/>
        <w:t> findings, and recorded better physical fitness in students participating in school sport</w:t>
      </w:r>
      <w:r>
        <w:rPr/>
        <w:t>s</w:t>
      </w:r>
      <w:r>
        <w:rPr>
          <w:spacing w:val="40"/>
        </w:rPr>
        <w:t> </w:t>
      </w:r>
      <w:r>
        <w:rPr/>
        <w:t>(Aniśko et al., 2025). High-inensity activities during recess can also improv</w:t>
      </w:r>
      <w:r>
        <w:rPr/>
        <w:t>e</w:t>
      </w:r>
      <w:r>
        <w:rPr/>
        <w:t> cardiorespiratory fitness in students (Meinera et al., 2025).</w:t>
      </w:r>
    </w:p>
    <w:p>
      <w:pPr>
        <w:pStyle w:val="BodyText"/>
        <w:spacing w:before="145"/>
        <w:jc w:val="left"/>
      </w:pPr>
    </w:p>
    <w:p>
      <w:pPr>
        <w:pStyle w:val="Heading1"/>
        <w:numPr>
          <w:ilvl w:val="0"/>
          <w:numId w:val="1"/>
        </w:numPr>
        <w:tabs>
          <w:tab w:pos="409" w:val="left" w:leader="none"/>
        </w:tabs>
        <w:spacing w:line="240" w:lineRule="auto" w:before="0" w:after="0"/>
        <w:ind w:left="409" w:right="0" w:hanging="244"/>
        <w:jc w:val="both"/>
      </w:pPr>
      <w:r>
        <w:rPr/>
        <w:t>Research</w:t>
      </w:r>
      <w:r>
        <w:rPr>
          <w:spacing w:val="-11"/>
        </w:rPr>
        <w:t> </w:t>
      </w:r>
      <w:r>
        <w:rPr>
          <w:spacing w:val="-5"/>
        </w:rPr>
        <w:t>Gap</w:t>
      </w:r>
    </w:p>
    <w:p>
      <w:pPr>
        <w:pStyle w:val="BodyText"/>
        <w:spacing w:line="360" w:lineRule="auto" w:before="132"/>
        <w:ind w:left="165" w:right="162" w:firstLine="720"/>
      </w:pPr>
      <w:r>
        <w:rPr/>
        <w:t>Looking at youth fitness and individual</w:t>
      </w:r>
      <w:r>
        <w:rPr>
          <w:spacing w:val="-3"/>
        </w:rPr>
        <w:t> </w:t>
      </w:r>
      <w:r>
        <w:rPr/>
        <w:t>sports, a significant amount of</w:t>
      </w:r>
      <w:r>
        <w:rPr>
          <w:spacing w:val="-2"/>
        </w:rPr>
        <w:t> </w:t>
      </w:r>
      <w:r>
        <w:rPr/>
        <w:t>research exist</w:t>
      </w:r>
      <w:r>
        <w:rPr/>
        <w:t>s</w:t>
      </w:r>
      <w:r>
        <w:rPr/>
        <w:t> focused on specific aspects, particularly in the results of analyzing a variety of motor-fitnes</w:t>
      </w:r>
      <w:r>
        <w:rPr/>
        <w:t>s</w:t>
      </w:r>
      <w:r>
        <w:rPr/>
        <w:t> factors in different school sports, which is rare and valuable. Talent development, traini</w:t>
      </w:r>
      <w:r>
        <w:rPr/>
        <w:t>ng,</w:t>
      </w:r>
      <w:r>
        <w:rPr/>
        <w:t> and physical education all rely on noting commonalities and on evaluating factors unique t</w:t>
      </w:r>
      <w:r>
        <w:rPr/>
        <w:t>o</w:t>
      </w:r>
      <w:r>
        <w:rPr/>
        <w:t> each sport.</w:t>
      </w:r>
    </w:p>
    <w:p>
      <w:pPr>
        <w:pStyle w:val="BodyText"/>
        <w:spacing w:before="141"/>
        <w:jc w:val="left"/>
      </w:pPr>
    </w:p>
    <w:p>
      <w:pPr>
        <w:pStyle w:val="Heading1"/>
        <w:numPr>
          <w:ilvl w:val="0"/>
          <w:numId w:val="1"/>
        </w:numPr>
        <w:tabs>
          <w:tab w:pos="409" w:val="left" w:leader="none"/>
        </w:tabs>
        <w:spacing w:line="240" w:lineRule="auto" w:before="0" w:after="0"/>
        <w:ind w:left="409" w:right="0" w:hanging="244"/>
        <w:jc w:val="both"/>
      </w:pPr>
      <w:r>
        <w:rPr/>
        <w:t>Objectives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Study</w:t>
      </w:r>
    </w:p>
    <w:p>
      <w:pPr>
        <w:pStyle w:val="BodyText"/>
        <w:spacing w:line="360" w:lineRule="auto" w:before="138"/>
        <w:ind w:left="165" w:right="176" w:firstLine="720"/>
      </w:pPr>
      <w:r>
        <w:rPr/>
        <w:t>The study wishes to assess and analyze selected motor fitness factors of particula</w:t>
      </w:r>
      <w:r>
        <w:rPr/>
        <w:t>r</w:t>
      </w:r>
      <w:r>
        <w:rPr/>
        <w:t> school</w:t>
      </w:r>
      <w:r>
        <w:rPr>
          <w:spacing w:val="-4"/>
        </w:rPr>
        <w:t> </w:t>
      </w:r>
      <w:r>
        <w:rPr/>
        <w:t>sports, and assess speed, agility, explosive leg power, muscular endurance, flexibility,</w:t>
      </w:r>
    </w:p>
    <w:p>
      <w:pPr>
        <w:pStyle w:val="BodyText"/>
        <w:spacing w:after="0" w:line="360" w:lineRule="auto"/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line="360" w:lineRule="auto" w:before="80"/>
        <w:ind w:left="165"/>
        <w:jc w:val="left"/>
      </w:pPr>
      <w:r>
        <w:rPr/>
        <w:t>and cardiovascular endurance in athletics, football, basketball, and volleyball. This</w:t>
      </w:r>
      <w:r>
        <w:rPr>
          <w:spacing w:val="-2"/>
        </w:rPr>
        <w:t> </w:t>
      </w:r>
      <w:r>
        <w:rPr/>
        <w:t>study</w:t>
      </w:r>
      <w:r>
        <w:rPr>
          <w:spacing w:val="-8"/>
        </w:rPr>
        <w:t> </w:t>
      </w:r>
      <w:r>
        <w:rPr/>
        <w:t>wil</w:t>
      </w:r>
      <w:r>
        <w:rPr/>
        <w:t>l</w:t>
      </w:r>
      <w:r>
        <w:rPr/>
        <w:t> also assess what sport differentiates the most.</w:t>
      </w:r>
    </w:p>
    <w:p>
      <w:pPr>
        <w:pStyle w:val="BodyText"/>
        <w:spacing w:before="144"/>
        <w:jc w:val="left"/>
      </w:pPr>
    </w:p>
    <w:p>
      <w:pPr>
        <w:pStyle w:val="Heading1"/>
        <w:numPr>
          <w:ilvl w:val="0"/>
          <w:numId w:val="1"/>
        </w:numPr>
        <w:tabs>
          <w:tab w:pos="409" w:val="left" w:leader="none"/>
        </w:tabs>
        <w:spacing w:line="240" w:lineRule="auto" w:before="0" w:after="0"/>
        <w:ind w:left="409" w:right="0" w:hanging="244"/>
        <w:jc w:val="both"/>
      </w:pPr>
      <w:r>
        <w:rPr/>
        <w:t>Research</w:t>
      </w:r>
      <w:r>
        <w:rPr>
          <w:spacing w:val="-11"/>
        </w:rPr>
        <w:t> </w:t>
      </w:r>
      <w:r>
        <w:rPr>
          <w:spacing w:val="-2"/>
        </w:rPr>
        <w:t>Questions</w:t>
      </w:r>
    </w:p>
    <w:p>
      <w:pPr>
        <w:pStyle w:val="BodyText"/>
        <w:spacing w:line="360" w:lineRule="auto" w:before="132"/>
        <w:ind w:left="165" w:right="156" w:firstLine="720"/>
      </w:pPr>
      <w:r>
        <w:rPr/>
        <w:t>These questions wish to know if the 4 sports investigated differ in all the 6 motor</w:t>
      </w:r>
      <w:r>
        <w:rPr/>
        <w:t>-</w:t>
      </w:r>
      <w:r>
        <w:rPr/>
        <w:t>fitness factors, and if there is one factor that differentiates the 4 sports the most.</w:t>
      </w:r>
    </w:p>
    <w:p>
      <w:pPr>
        <w:pStyle w:val="Heading2"/>
        <w:numPr>
          <w:ilvl w:val="1"/>
          <w:numId w:val="1"/>
        </w:numPr>
        <w:tabs>
          <w:tab w:pos="529" w:val="left" w:leader="none"/>
        </w:tabs>
        <w:spacing w:line="240" w:lineRule="auto" w:before="3" w:after="0"/>
        <w:ind w:left="529" w:right="0" w:hanging="364"/>
        <w:jc w:val="both"/>
      </w:pPr>
      <w:r>
        <w:rPr/>
        <w:t>Research</w:t>
      </w:r>
      <w:r>
        <w:rPr>
          <w:spacing w:val="-9"/>
        </w:rPr>
        <w:t> </w:t>
      </w:r>
      <w:r>
        <w:rPr>
          <w:spacing w:val="-2"/>
        </w:rPr>
        <w:t>Hypotheses</w:t>
      </w:r>
    </w:p>
    <w:p>
      <w:pPr>
        <w:pStyle w:val="BodyText"/>
        <w:spacing w:line="360" w:lineRule="auto" w:before="137"/>
        <w:ind w:left="165" w:right="169" w:firstLine="720"/>
      </w:pPr>
      <w:r>
        <w:rPr/>
        <w:t>Six null hypotheses will be tested at a significance level (α) of 0.05, namely n</w:t>
      </w:r>
      <w:r>
        <w:rPr/>
        <w:t>o</w:t>
      </w:r>
      <w:r>
        <w:rPr/>
        <w:t> difference in sport in speed (H01); no difference in sport in agility (H02); no difference i</w:t>
      </w:r>
      <w:r>
        <w:rPr/>
        <w:t>n</w:t>
      </w:r>
      <w:r>
        <w:rPr/>
        <w:t> sport in explosive leg power (H03); no difference in sport in muscular endurance (H04); n</w:t>
      </w:r>
      <w:r>
        <w:rPr/>
        <w:t>o</w:t>
      </w:r>
      <w:r>
        <w:rPr/>
        <w:t> difference in</w:t>
      </w:r>
      <w:r>
        <w:rPr>
          <w:spacing w:val="-4"/>
        </w:rPr>
        <w:t> </w:t>
      </w:r>
      <w:r>
        <w:rPr/>
        <w:t>sport in</w:t>
      </w:r>
      <w:r>
        <w:rPr>
          <w:spacing w:val="-4"/>
        </w:rPr>
        <w:t> </w:t>
      </w:r>
      <w:r>
        <w:rPr/>
        <w:t>flexibility</w:t>
      </w:r>
      <w:r>
        <w:rPr>
          <w:spacing w:val="-8"/>
        </w:rPr>
        <w:t> </w:t>
      </w:r>
      <w:r>
        <w:rPr/>
        <w:t>(H05);</w:t>
      </w:r>
      <w:r>
        <w:rPr>
          <w:spacing w:val="-4"/>
        </w:rPr>
        <w:t> </w:t>
      </w:r>
      <w:r>
        <w:rPr/>
        <w:t>and no difference in</w:t>
      </w:r>
      <w:r>
        <w:rPr>
          <w:spacing w:val="-4"/>
        </w:rPr>
        <w:t> </w:t>
      </w:r>
      <w:r>
        <w:rPr/>
        <w:t>sport in</w:t>
      </w:r>
      <w:r>
        <w:rPr>
          <w:spacing w:val="-4"/>
        </w:rPr>
        <w:t> </w:t>
      </w:r>
      <w:r>
        <w:rPr/>
        <w:t>cardiovascular enduranc</w:t>
      </w:r>
      <w:r>
        <w:rPr/>
        <w:t>e</w:t>
      </w:r>
      <w:r>
        <w:rPr/>
        <w:t> </w:t>
      </w:r>
      <w:r>
        <w:rPr>
          <w:spacing w:val="-2"/>
        </w:rPr>
        <w:t>(H06).</w:t>
      </w:r>
    </w:p>
    <w:p>
      <w:pPr>
        <w:pStyle w:val="BodyText"/>
        <w:spacing w:before="141"/>
        <w:jc w:val="left"/>
      </w:pPr>
    </w:p>
    <w:p>
      <w:pPr>
        <w:pStyle w:val="Heading1"/>
        <w:numPr>
          <w:ilvl w:val="0"/>
          <w:numId w:val="1"/>
        </w:numPr>
        <w:tabs>
          <w:tab w:pos="409" w:val="left" w:leader="none"/>
        </w:tabs>
        <w:spacing w:line="240" w:lineRule="auto" w:before="0" w:after="0"/>
        <w:ind w:left="409" w:right="0" w:hanging="244"/>
        <w:jc w:val="both"/>
      </w:pPr>
      <w:r>
        <w:rPr/>
        <w:t>Research</w:t>
      </w:r>
      <w:r>
        <w:rPr>
          <w:spacing w:val="-11"/>
        </w:rPr>
        <w:t> </w:t>
      </w:r>
      <w:r>
        <w:rPr>
          <w:spacing w:val="-2"/>
        </w:rPr>
        <w:t>Methodology</w:t>
      </w:r>
    </w:p>
    <w:p>
      <w:pPr>
        <w:pStyle w:val="Heading2"/>
        <w:numPr>
          <w:ilvl w:val="1"/>
          <w:numId w:val="1"/>
        </w:numPr>
        <w:tabs>
          <w:tab w:pos="529" w:val="left" w:leader="none"/>
        </w:tabs>
        <w:spacing w:line="240" w:lineRule="auto" w:before="137" w:after="0"/>
        <w:ind w:left="529" w:right="0" w:hanging="364"/>
        <w:jc w:val="both"/>
      </w:pPr>
      <w:r>
        <w:rPr/>
        <w:t>Research</w:t>
      </w:r>
      <w:r>
        <w:rPr>
          <w:spacing w:val="-9"/>
        </w:rPr>
        <w:t> </w:t>
      </w:r>
      <w:r>
        <w:rPr>
          <w:spacing w:val="-2"/>
        </w:rPr>
        <w:t>Design</w:t>
      </w:r>
    </w:p>
    <w:p>
      <w:pPr>
        <w:pStyle w:val="BodyText"/>
        <w:spacing w:line="360" w:lineRule="auto" w:before="137"/>
        <w:ind w:left="165" w:right="165" w:firstLine="720"/>
      </w:pPr>
      <w:r>
        <w:rPr/>
        <w:t>A</w:t>
      </w:r>
      <w:r>
        <w:rPr>
          <w:spacing w:val="-2"/>
        </w:rPr>
        <w:t> </w:t>
      </w:r>
      <w:r>
        <w:rPr/>
        <w:t>quantitative comparative cross-sectional</w:t>
      </w:r>
      <w:r>
        <w:rPr>
          <w:spacing w:val="-6"/>
        </w:rPr>
        <w:t> </w:t>
      </w:r>
      <w:r>
        <w:rPr/>
        <w:t>research</w:t>
      </w:r>
      <w:r>
        <w:rPr>
          <w:spacing w:val="-1"/>
        </w:rPr>
        <w:t> </w:t>
      </w:r>
      <w:r>
        <w:rPr/>
        <w:t>design</w:t>
      </w:r>
      <w:r>
        <w:rPr>
          <w:spacing w:val="-1"/>
        </w:rPr>
        <w:t> </w:t>
      </w:r>
      <w:r>
        <w:rPr/>
        <w:t>will be used on</w:t>
      </w:r>
      <w:r>
        <w:rPr>
          <w:spacing w:val="-1"/>
        </w:rPr>
        <w:t> </w:t>
      </w:r>
      <w:r>
        <w:rPr/>
        <w:t>a syntheti</w:t>
      </w:r>
      <w:r>
        <w:rPr/>
        <w:t>c</w:t>
      </w:r>
      <w:r>
        <w:rPr/>
        <w:t> researcher-created dataset for this study.</w:t>
      </w:r>
    </w:p>
    <w:p>
      <w:pPr>
        <w:pStyle w:val="Heading2"/>
        <w:numPr>
          <w:ilvl w:val="1"/>
          <w:numId w:val="1"/>
        </w:numPr>
        <w:tabs>
          <w:tab w:pos="529" w:val="left" w:leader="none"/>
        </w:tabs>
        <w:spacing w:line="240" w:lineRule="auto" w:before="3" w:after="0"/>
        <w:ind w:left="529" w:right="0" w:hanging="364"/>
        <w:jc w:val="both"/>
      </w:pPr>
      <w:r>
        <w:rPr/>
        <w:t>Participants</w:t>
      </w:r>
      <w:r>
        <w:rPr>
          <w:spacing w:val="-8"/>
        </w:rPr>
        <w:t> </w:t>
      </w:r>
      <w:r>
        <w:rPr/>
        <w:t>and</w:t>
      </w:r>
      <w:r>
        <w:rPr>
          <w:spacing w:val="1"/>
        </w:rPr>
        <w:t> </w:t>
      </w:r>
      <w:r>
        <w:rPr>
          <w:spacing w:val="-2"/>
        </w:rPr>
        <w:t>Sample</w:t>
      </w:r>
    </w:p>
    <w:p>
      <w:pPr>
        <w:pStyle w:val="BodyText"/>
        <w:spacing w:line="360" w:lineRule="auto" w:before="132"/>
        <w:ind w:left="165" w:right="155" w:firstLine="720"/>
      </w:pPr>
      <w:r>
        <w:rPr/>
        <w:t>The dataset contained 120 school-level competitive athletes (n = 30 per sport</w:t>
      </w:r>
      <w:r>
        <w:rPr/>
        <w:t>;</w:t>
      </w:r>
      <w:r>
        <w:rPr/>
        <w:t> athletics, football, basketball and volleyball). Ages were generated and fell within the state</w:t>
      </w:r>
      <w:r>
        <w:rPr/>
        <w:t>d</w:t>
      </w:r>
      <w:r>
        <w:rPr/>
        <w:t> age range (14-17 years), and did not differ between sports, F(3,116) = 2.08, p = .106. Dat</w:t>
      </w:r>
      <w:r>
        <w:rPr/>
        <w:t>a</w:t>
      </w:r>
      <w:r>
        <w:rPr/>
        <w:t> from no real school, institution, participant, recruitment event, ethics approval, consen</w:t>
      </w:r>
      <w:r>
        <w:rPr/>
        <w:t>t</w:t>
      </w:r>
      <w:r>
        <w:rPr/>
        <w:t> process, or geographic site are included in this dataset.</w:t>
      </w:r>
    </w:p>
    <w:p>
      <w:pPr>
        <w:pStyle w:val="Heading2"/>
        <w:numPr>
          <w:ilvl w:val="1"/>
          <w:numId w:val="1"/>
        </w:numPr>
        <w:tabs>
          <w:tab w:pos="529" w:val="left" w:leader="none"/>
        </w:tabs>
        <w:spacing w:line="240" w:lineRule="auto" w:before="9" w:after="0"/>
        <w:ind w:left="529" w:right="0" w:hanging="364"/>
        <w:jc w:val="both"/>
      </w:pPr>
      <w:r>
        <w:rPr/>
        <w:t>Variables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Motor</w:t>
      </w:r>
      <w:r>
        <w:rPr>
          <w:spacing w:val="-4"/>
        </w:rPr>
        <w:t> </w:t>
      </w:r>
      <w:r>
        <w:rPr/>
        <w:t>Fitness</w:t>
      </w:r>
      <w:r>
        <w:rPr>
          <w:spacing w:val="-3"/>
        </w:rPr>
        <w:t> </w:t>
      </w:r>
      <w:r>
        <w:rPr>
          <w:spacing w:val="-4"/>
        </w:rPr>
        <w:t>Tests</w:t>
      </w:r>
    </w:p>
    <w:p>
      <w:pPr>
        <w:pStyle w:val="BodyText"/>
        <w:spacing w:line="360" w:lineRule="auto" w:before="132"/>
        <w:ind w:left="165" w:right="159" w:firstLine="720"/>
      </w:pPr>
      <w:r>
        <w:rPr/>
        <w:t>Six</w:t>
      </w:r>
      <w:r>
        <w:rPr>
          <w:spacing w:val="-1"/>
        </w:rPr>
        <w:t> </w:t>
      </w:r>
      <w:r>
        <w:rPr/>
        <w:t>tests</w:t>
      </w:r>
      <w:r>
        <w:rPr>
          <w:spacing w:val="-3"/>
        </w:rPr>
        <w:t> </w:t>
      </w:r>
      <w:r>
        <w:rPr/>
        <w:t>to assess complementary</w:t>
      </w:r>
      <w:r>
        <w:rPr>
          <w:spacing w:val="-1"/>
        </w:rPr>
        <w:t> </w:t>
      </w:r>
      <w:r>
        <w:rPr/>
        <w:t>motor fitness were selected. Speed was assessed </w:t>
      </w:r>
      <w:r>
        <w:rPr/>
        <w:t>by</w:t>
      </w:r>
      <w:r>
        <w:rPr/>
        <w:t> the</w:t>
      </w:r>
      <w:r>
        <w:rPr>
          <w:spacing w:val="-2"/>
        </w:rPr>
        <w:t> </w:t>
      </w:r>
      <w:r>
        <w:rPr/>
        <w:t>time needed</w:t>
      </w:r>
      <w:r>
        <w:rPr>
          <w:spacing w:val="-1"/>
        </w:rPr>
        <w:t> </w:t>
      </w:r>
      <w:r>
        <w:rPr/>
        <w:t>to run</w:t>
      </w:r>
      <w:r>
        <w:rPr>
          <w:spacing w:val="-1"/>
        </w:rPr>
        <w:t> </w:t>
      </w:r>
      <w:r>
        <w:rPr/>
        <w:t>50</w:t>
      </w:r>
      <w:r>
        <w:rPr>
          <w:spacing w:val="-1"/>
        </w:rPr>
        <w:t> </w:t>
      </w:r>
      <w:r>
        <w:rPr/>
        <w:t>meters (s). Agility</w:t>
      </w:r>
      <w:r>
        <w:rPr>
          <w:spacing w:val="-6"/>
        </w:rPr>
        <w:t> </w:t>
      </w:r>
      <w:r>
        <w:rPr/>
        <w:t>was assessed by</w:t>
      </w:r>
      <w:r>
        <w:rPr>
          <w:spacing w:val="-6"/>
        </w:rPr>
        <w:t> </w:t>
      </w:r>
      <w:r>
        <w:rPr/>
        <w:t>the time needed to complete</w:t>
      </w:r>
      <w:r>
        <w:rPr>
          <w:spacing w:val="-2"/>
        </w:rPr>
        <w:t> </w:t>
      </w:r>
      <w:r>
        <w:rPr/>
        <w:t>th</w:t>
      </w:r>
      <w:r>
        <w:rPr/>
        <w:t>e</w:t>
      </w:r>
      <w:r>
        <w:rPr/>
        <w:t> 4 × 10-meter shuttle run (s). Explosive leg power</w:t>
      </w:r>
      <w:r>
        <w:rPr>
          <w:spacing w:val="-2"/>
        </w:rPr>
        <w:t> </w:t>
      </w:r>
      <w:r>
        <w:rPr/>
        <w:t>was assessed by broad jump (cm) distance</w:t>
      </w:r>
      <w:r>
        <w:rPr/>
        <w:t>.</w:t>
      </w:r>
      <w:r>
        <w:rPr/>
        <w:t> Muscular endurance was assessed by the number of sit-ups (repetitions) done in one minute</w:t>
      </w:r>
      <w:r>
        <w:rPr/>
        <w:t>.</w:t>
      </w:r>
      <w:r>
        <w:rPr/>
        <w:t> Flexibility was assessed by a sit and reach test (cm). Cardiovascular endurance was assesse</w:t>
      </w:r>
      <w:r>
        <w:rPr/>
        <w:t>d</w:t>
      </w:r>
      <w:r>
        <w:rPr/>
        <w:t> by the time needed to complete the 600-m run (s). Lower times indicated better performanc</w:t>
      </w:r>
      <w:r>
        <w:rPr/>
        <w:t>e</w:t>
      </w:r>
      <w:r>
        <w:rPr/>
        <w:t> for the 50-m</w:t>
      </w:r>
      <w:r>
        <w:rPr>
          <w:spacing w:val="-8"/>
        </w:rPr>
        <w:t> </w:t>
      </w:r>
      <w:r>
        <w:rPr/>
        <w:t>run, 4 × 10-m</w:t>
      </w:r>
      <w:r>
        <w:rPr>
          <w:spacing w:val="-8"/>
        </w:rPr>
        <w:t> </w:t>
      </w:r>
      <w:r>
        <w:rPr/>
        <w:t>shuttle run, and 600-m</w:t>
      </w:r>
      <w:r>
        <w:rPr>
          <w:spacing w:val="-4"/>
        </w:rPr>
        <w:t> </w:t>
      </w:r>
      <w:r>
        <w:rPr/>
        <w:t>runs. Better</w:t>
      </w:r>
      <w:r>
        <w:rPr>
          <w:spacing w:val="-2"/>
        </w:rPr>
        <w:t> </w:t>
      </w:r>
      <w:r>
        <w:rPr/>
        <w:t>performance for the other</w:t>
      </w:r>
      <w:r>
        <w:rPr>
          <w:spacing w:val="-2"/>
        </w:rPr>
        <w:t> </w:t>
      </w:r>
      <w:r>
        <w:rPr/>
        <w:t>test</w:t>
      </w:r>
      <w:r>
        <w:rPr/>
        <w:t>s</w:t>
      </w:r>
      <w:r>
        <w:rPr/>
        <w:t> was indicated by higher values.</w:t>
      </w:r>
    </w:p>
    <w:p>
      <w:pPr>
        <w:pStyle w:val="Heading2"/>
        <w:numPr>
          <w:ilvl w:val="1"/>
          <w:numId w:val="1"/>
        </w:numPr>
        <w:tabs>
          <w:tab w:pos="529" w:val="left" w:leader="none"/>
        </w:tabs>
        <w:spacing w:line="240" w:lineRule="auto" w:before="6" w:after="0"/>
        <w:ind w:left="529" w:right="0" w:hanging="364"/>
        <w:jc w:val="both"/>
      </w:pPr>
      <w:r>
        <w:rPr/>
        <w:t>Testing</w:t>
      </w:r>
      <w:r>
        <w:rPr>
          <w:spacing w:val="-6"/>
        </w:rPr>
        <w:t> </w:t>
      </w:r>
      <w:r>
        <w:rPr>
          <w:spacing w:val="-2"/>
        </w:rPr>
        <w:t>Procedures</w:t>
      </w:r>
    </w:p>
    <w:p>
      <w:pPr>
        <w:pStyle w:val="BodyText"/>
        <w:spacing w:before="132"/>
        <w:ind w:left="886"/>
      </w:pPr>
      <w:r>
        <w:rPr/>
        <w:t>The</w:t>
      </w:r>
      <w:r>
        <w:rPr>
          <w:spacing w:val="2"/>
        </w:rPr>
        <w:t> </w:t>
      </w:r>
      <w:r>
        <w:rPr/>
        <w:t>measures</w:t>
      </w:r>
      <w:r>
        <w:rPr>
          <w:spacing w:val="-3"/>
        </w:rPr>
        <w:t> </w:t>
      </w:r>
      <w:r>
        <w:rPr/>
        <w:t>used</w:t>
      </w:r>
      <w:r>
        <w:rPr>
          <w:spacing w:val="3"/>
        </w:rPr>
        <w:t> </w:t>
      </w:r>
      <w:r>
        <w:rPr/>
        <w:t>in</w:t>
      </w:r>
      <w:r>
        <w:rPr>
          <w:spacing w:val="-5"/>
        </w:rPr>
        <w:t> </w:t>
      </w:r>
      <w:r>
        <w:rPr/>
        <w:t>this</w:t>
      </w:r>
      <w:r>
        <w:rPr>
          <w:spacing w:val="-3"/>
        </w:rPr>
        <w:t> </w:t>
      </w:r>
      <w:r>
        <w:rPr/>
        <w:t>study</w:t>
      </w:r>
      <w:r>
        <w:rPr>
          <w:spacing w:val="-11"/>
        </w:rPr>
        <w:t> </w:t>
      </w:r>
      <w:r>
        <w:rPr/>
        <w:t>were</w:t>
      </w:r>
      <w:r>
        <w:rPr>
          <w:spacing w:val="3"/>
        </w:rPr>
        <w:t> </w:t>
      </w:r>
      <w:r>
        <w:rPr/>
        <w:t>field-based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consistent</w:t>
      </w:r>
      <w:r>
        <w:rPr>
          <w:spacing w:val="4"/>
        </w:rPr>
        <w:t> </w:t>
      </w:r>
      <w:r>
        <w:rPr/>
        <w:t>with</w:t>
      </w:r>
      <w:r>
        <w:rPr>
          <w:spacing w:val="-6"/>
        </w:rPr>
        <w:t> </w:t>
      </w:r>
      <w:r>
        <w:rPr/>
        <w:t>a</w:t>
      </w:r>
      <w:r>
        <w:rPr>
          <w:spacing w:val="-2"/>
        </w:rPr>
        <w:t> </w:t>
      </w:r>
      <w:r>
        <w:rPr/>
        <w:t>range</w:t>
      </w:r>
      <w:r>
        <w:rPr>
          <w:spacing w:val="-2"/>
        </w:rPr>
        <w:t> </w:t>
      </w:r>
      <w:r>
        <w:rPr/>
        <w:t>of</w:t>
      </w:r>
      <w:r>
        <w:rPr>
          <w:spacing w:val="-8"/>
        </w:rPr>
        <w:t> </w:t>
      </w:r>
      <w:r>
        <w:rPr>
          <w:spacing w:val="-2"/>
        </w:rPr>
        <w:t>other</w:t>
      </w:r>
    </w:p>
    <w:p>
      <w:pPr>
        <w:pStyle w:val="BodyText"/>
        <w:spacing w:after="0"/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line="360" w:lineRule="auto" w:before="80"/>
        <w:ind w:left="165" w:right="161"/>
      </w:pPr>
      <w:r>
        <w:rPr/>
        <w:t>studies in the youth fitness domain (Henriques-Neto et al., 2020; Marques et al., 2021). Fo</w:t>
      </w:r>
      <w:r>
        <w:rPr/>
        <w:t>r</w:t>
      </w:r>
      <w:r>
        <w:rPr/>
        <w:t> the sake of the study, testing was standardized. A common dynamic warm-up, surface</w:t>
      </w:r>
      <w:r>
        <w:rPr/>
        <w:t>,</w:t>
      </w:r>
      <w:r>
        <w:rPr/>
        <w:t> instructions, recovery periods, and scoring were assumed across all groups. The generate</w:t>
      </w:r>
      <w:r>
        <w:rPr/>
        <w:t>d</w:t>
      </w:r>
      <w:r>
        <w:rPr/>
        <w:t> values were constrained to a likely range of adolescent performance and preserved realisti</w:t>
      </w:r>
      <w:r>
        <w:rPr/>
        <w:t>c</w:t>
      </w:r>
      <w:r>
        <w:rPr/>
        <w:t> within-group performance differences.</w:t>
      </w:r>
    </w:p>
    <w:p>
      <w:pPr>
        <w:pStyle w:val="Heading2"/>
        <w:numPr>
          <w:ilvl w:val="1"/>
          <w:numId w:val="1"/>
        </w:numPr>
        <w:tabs>
          <w:tab w:pos="529" w:val="left" w:leader="none"/>
        </w:tabs>
        <w:spacing w:line="240" w:lineRule="auto" w:before="4" w:after="0"/>
        <w:ind w:left="529" w:right="0" w:hanging="364"/>
        <w:jc w:val="both"/>
      </w:pPr>
      <w:r>
        <w:rPr/>
        <w:t>Statistical</w:t>
      </w:r>
      <w:r>
        <w:rPr>
          <w:spacing w:val="-5"/>
        </w:rPr>
        <w:t> </w:t>
      </w:r>
      <w:r>
        <w:rPr>
          <w:spacing w:val="-2"/>
        </w:rPr>
        <w:t>Analysis</w:t>
      </w:r>
    </w:p>
    <w:p>
      <w:pPr>
        <w:pStyle w:val="BodyText"/>
        <w:spacing w:line="360" w:lineRule="auto" w:before="132"/>
        <w:ind w:left="165" w:right="160" w:firstLine="720"/>
      </w:pPr>
      <w:r>
        <w:rPr/>
        <w:t>One component was artificially constructed without a meaningful sport effect </w:t>
      </w:r>
      <w:r>
        <w:rPr/>
        <w:t>to</w:t>
      </w:r>
      <w:r>
        <w:rPr/>
        <w:t> prevent forcing universal significance. Analyses were conducted on all 120 participan</w:t>
      </w:r>
      <w:r>
        <w:rPr/>
        <w:t>t</w:t>
      </w:r>
      <w:r>
        <w:rPr/>
        <w:t> records. For each variable, N, mean, standard deviation, minimum, maximum, and </w:t>
      </w:r>
      <w:r>
        <w:rPr/>
        <w:t>95%</w:t>
      </w:r>
      <w:r>
        <w:rPr/>
        <w:t> confidence interval were calculated. Shapiro–Wilk and Levene tests were conducted </w:t>
      </w:r>
      <w:r>
        <w:rPr/>
        <w:t>to</w:t>
      </w:r>
      <w:r>
        <w:rPr/>
        <w:t> determine normality</w:t>
      </w:r>
      <w:r>
        <w:rPr>
          <w:spacing w:val="-1"/>
        </w:rPr>
        <w:t> </w:t>
      </w:r>
      <w:r>
        <w:rPr/>
        <w:t>and variance within each group, respectively. The equal</w:t>
      </w:r>
      <w:r>
        <w:rPr>
          <w:spacing w:val="-1"/>
        </w:rPr>
        <w:t> </w:t>
      </w:r>
      <w:r>
        <w:rPr/>
        <w:t>group sizes an</w:t>
      </w:r>
      <w:r>
        <w:rPr/>
        <w:t>d</w:t>
      </w:r>
      <w:r>
        <w:rPr/>
        <w:t> non-significant Levene tests</w:t>
      </w:r>
      <w:r>
        <w:rPr>
          <w:spacing w:val="-1"/>
        </w:rPr>
        <w:t> </w:t>
      </w:r>
      <w:r>
        <w:rPr/>
        <w:t>made one-way</w:t>
      </w:r>
      <w:r>
        <w:rPr>
          <w:spacing w:val="-3"/>
        </w:rPr>
        <w:t> </w:t>
      </w:r>
      <w:r>
        <w:rPr/>
        <w:t>ANOVA</w:t>
      </w:r>
      <w:r>
        <w:rPr>
          <w:spacing w:val="-4"/>
        </w:rPr>
        <w:t> </w:t>
      </w:r>
      <w:r>
        <w:rPr/>
        <w:t>appropriate.</w:t>
      </w:r>
      <w:r>
        <w:rPr>
          <w:spacing w:val="-1"/>
        </w:rPr>
        <w:t> </w:t>
      </w:r>
      <w:r>
        <w:rPr/>
        <w:t>Shapiro–Wilk tests</w:t>
      </w:r>
      <w:r>
        <w:rPr>
          <w:spacing w:val="-5"/>
        </w:rPr>
        <w:t> </w:t>
      </w:r>
      <w:r>
        <w:rPr/>
        <w:t>showe</w:t>
      </w:r>
      <w:r>
        <w:rPr/>
        <w:t>d</w:t>
      </w:r>
      <w:r>
        <w:rPr/>
        <w:t> some deviation from normality, but ANOVA is fairly robust in these cases. Significan</w:t>
      </w:r>
      <w:r>
        <w:rPr/>
        <w:t>t</w:t>
      </w:r>
      <w:r>
        <w:rPr/>
        <w:t> omnibus tests were followed by Tukey HSD. The effect size was measured by eta square</w:t>
      </w:r>
      <w:r>
        <w:rPr/>
        <w:t>d.</w:t>
      </w:r>
      <w:r>
        <w:rPr/>
        <w:t> Values of approximately .01, .06, and .14 were small, moderate, and large effects</w:t>
      </w:r>
      <w:r>
        <w:rPr/>
        <w:t>,</w:t>
      </w:r>
      <w:r>
        <w:rPr/>
        <w:t> respectively. The dataset was created with a fixed reproducible seed. This allowed tables</w:t>
      </w:r>
      <w:r>
        <w:rPr/>
        <w:t>,</w:t>
      </w:r>
      <w:r>
        <w:rPr/>
        <w:t> figures, and all inferential analyses to be cross-checked to the same participant records</w:t>
      </w:r>
      <w:r>
        <w:rPr/>
        <w:t>.</w:t>
      </w:r>
      <w:r>
        <w:rPr>
          <w:spacing w:val="80"/>
        </w:rPr>
        <w:t> </w:t>
      </w:r>
      <w:r>
        <w:rPr/>
        <w:t>Sport-specific central tendency values were set to allow performance distinctions to mak</w:t>
      </w:r>
      <w:r>
        <w:rPr/>
        <w:t>e</w:t>
      </w:r>
      <w:r>
        <w:rPr/>
        <w:t> sense. Confidence intervals for each sport were calculated using the t distribution. Tuke</w:t>
      </w:r>
      <w:r>
        <w:rPr/>
        <w:t>y</w:t>
      </w:r>
      <w:r>
        <w:rPr>
          <w:spacing w:val="40"/>
        </w:rPr>
        <w:t> </w:t>
      </w:r>
      <w:r>
        <w:rPr/>
        <w:t>HSD was applied to significant omnibus tests</w:t>
      </w:r>
      <w:r>
        <w:rPr>
          <w:spacing w:val="-1"/>
        </w:rPr>
        <w:t> </w:t>
      </w:r>
      <w:r>
        <w:rPr/>
        <w:t>only, ensuring familywise error was controlle</w:t>
      </w:r>
      <w:r>
        <w:rPr/>
        <w:t>d</w:t>
      </w:r>
      <w:r>
        <w:rPr/>
        <w:t> for pairwise sport comparisons.</w:t>
      </w:r>
    </w:p>
    <w:p>
      <w:pPr>
        <w:spacing w:before="85"/>
        <w:ind w:left="165" w:right="0" w:firstLine="0"/>
        <w:jc w:val="both"/>
        <w:rPr>
          <w:i/>
          <w:sz w:val="24"/>
        </w:rPr>
      </w:pPr>
      <w:r>
        <w:rPr>
          <w:b/>
          <w:sz w:val="24"/>
        </w:rPr>
        <w:t>Table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1.</w:t>
      </w:r>
      <w:r>
        <w:rPr>
          <w:b/>
          <w:spacing w:val="2"/>
          <w:sz w:val="24"/>
        </w:rPr>
        <w:t> </w:t>
      </w:r>
      <w:r>
        <w:rPr>
          <w:i/>
          <w:sz w:val="24"/>
        </w:rPr>
        <w:t>Demographic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Sport-Wise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Distribution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4"/>
          <w:sz w:val="24"/>
        </w:rPr>
        <w:t> </w:t>
      </w:r>
      <w:r>
        <w:rPr>
          <w:i/>
          <w:spacing w:val="-2"/>
          <w:sz w:val="24"/>
        </w:rPr>
        <w:t>Participants</w:t>
      </w:r>
    </w:p>
    <w:p>
      <w:pPr>
        <w:pStyle w:val="BodyText"/>
        <w:spacing w:before="7"/>
        <w:jc w:val="left"/>
        <w:rPr>
          <w:i/>
          <w:sz w:val="12"/>
        </w:rPr>
      </w:pP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1"/>
        <w:gridCol w:w="1806"/>
        <w:gridCol w:w="1806"/>
        <w:gridCol w:w="1807"/>
        <w:gridCol w:w="1806"/>
      </w:tblGrid>
      <w:tr>
        <w:trPr>
          <w:trHeight w:val="378" w:hRule="atLeast"/>
        </w:trPr>
        <w:tc>
          <w:tcPr>
            <w:tcW w:w="1811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Sport</w:t>
            </w:r>
          </w:p>
        </w:tc>
        <w:tc>
          <w:tcPr>
            <w:tcW w:w="1806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11" w:right="8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N</w:t>
            </w:r>
          </w:p>
        </w:tc>
        <w:tc>
          <w:tcPr>
            <w:tcW w:w="1806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6" w:right="10"/>
              <w:rPr>
                <w:b/>
                <w:sz w:val="22"/>
              </w:rPr>
            </w:pPr>
            <w:r>
              <w:rPr>
                <w:b/>
                <w:sz w:val="22"/>
              </w:rPr>
              <w:t>Mean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age</w:t>
            </w:r>
          </w:p>
        </w:tc>
        <w:tc>
          <w:tcPr>
            <w:tcW w:w="1807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SD</w:t>
            </w:r>
          </w:p>
        </w:tc>
        <w:tc>
          <w:tcPr>
            <w:tcW w:w="1806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6" w:right="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Percentage</w:t>
            </w:r>
          </w:p>
        </w:tc>
      </w:tr>
      <w:tr>
        <w:trPr>
          <w:trHeight w:val="378" w:hRule="atLeast"/>
        </w:trPr>
        <w:tc>
          <w:tcPr>
            <w:tcW w:w="1811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Athletics</w:t>
            </w:r>
          </w:p>
        </w:tc>
        <w:tc>
          <w:tcPr>
            <w:tcW w:w="1806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8" w:right="8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806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14" w:right="8"/>
              <w:rPr>
                <w:sz w:val="22"/>
              </w:rPr>
            </w:pPr>
            <w:r>
              <w:rPr>
                <w:spacing w:val="-2"/>
                <w:sz w:val="22"/>
              </w:rPr>
              <w:t>15.59</w:t>
            </w:r>
          </w:p>
        </w:tc>
        <w:tc>
          <w:tcPr>
            <w:tcW w:w="1807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2" w:right="2"/>
              <w:rPr>
                <w:sz w:val="22"/>
              </w:rPr>
            </w:pPr>
            <w:r>
              <w:rPr>
                <w:spacing w:val="-4"/>
                <w:sz w:val="22"/>
              </w:rPr>
              <w:t>1.00</w:t>
            </w:r>
          </w:p>
        </w:tc>
        <w:tc>
          <w:tcPr>
            <w:tcW w:w="1806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7" w:right="8"/>
              <w:rPr>
                <w:sz w:val="22"/>
              </w:rPr>
            </w:pPr>
            <w:r>
              <w:rPr>
                <w:spacing w:val="-2"/>
                <w:sz w:val="22"/>
              </w:rPr>
              <w:t>25.0%</w:t>
            </w:r>
          </w:p>
        </w:tc>
      </w:tr>
      <w:tr>
        <w:trPr>
          <w:trHeight w:val="383" w:hRule="atLeast"/>
        </w:trPr>
        <w:tc>
          <w:tcPr>
            <w:tcW w:w="1811" w:type="dxa"/>
          </w:tcPr>
          <w:p>
            <w:pPr>
              <w:pStyle w:val="TableParagraph"/>
              <w:spacing w:line="240" w:lineRule="auto" w:before="5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Football</w:t>
            </w:r>
          </w:p>
        </w:tc>
        <w:tc>
          <w:tcPr>
            <w:tcW w:w="1806" w:type="dxa"/>
          </w:tcPr>
          <w:p>
            <w:pPr>
              <w:pStyle w:val="TableParagraph"/>
              <w:spacing w:line="240" w:lineRule="auto" w:before="1"/>
              <w:ind w:left="8" w:right="8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806" w:type="dxa"/>
          </w:tcPr>
          <w:p>
            <w:pPr>
              <w:pStyle w:val="TableParagraph"/>
              <w:spacing w:line="240" w:lineRule="auto" w:before="1"/>
              <w:ind w:left="14" w:right="8"/>
              <w:rPr>
                <w:sz w:val="22"/>
              </w:rPr>
            </w:pPr>
            <w:r>
              <w:rPr>
                <w:spacing w:val="-2"/>
                <w:sz w:val="22"/>
              </w:rPr>
              <w:t>15.60</w:t>
            </w:r>
          </w:p>
        </w:tc>
        <w:tc>
          <w:tcPr>
            <w:tcW w:w="1807" w:type="dxa"/>
          </w:tcPr>
          <w:p>
            <w:pPr>
              <w:pStyle w:val="TableParagraph"/>
              <w:spacing w:line="240" w:lineRule="auto" w:before="1"/>
              <w:ind w:left="2" w:right="2"/>
              <w:rPr>
                <w:sz w:val="22"/>
              </w:rPr>
            </w:pPr>
            <w:r>
              <w:rPr>
                <w:spacing w:val="-4"/>
                <w:sz w:val="22"/>
              </w:rPr>
              <w:t>0.82</w:t>
            </w:r>
          </w:p>
        </w:tc>
        <w:tc>
          <w:tcPr>
            <w:tcW w:w="1806" w:type="dxa"/>
          </w:tcPr>
          <w:p>
            <w:pPr>
              <w:pStyle w:val="TableParagraph"/>
              <w:spacing w:line="240" w:lineRule="auto" w:before="1"/>
              <w:ind w:left="7" w:right="8"/>
              <w:rPr>
                <w:sz w:val="22"/>
              </w:rPr>
            </w:pPr>
            <w:r>
              <w:rPr>
                <w:spacing w:val="-2"/>
                <w:sz w:val="22"/>
              </w:rPr>
              <w:t>25.0%</w:t>
            </w:r>
          </w:p>
        </w:tc>
      </w:tr>
      <w:tr>
        <w:trPr>
          <w:trHeight w:val="378" w:hRule="atLeast"/>
        </w:trPr>
        <w:tc>
          <w:tcPr>
            <w:tcW w:w="1811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Basketball</w:t>
            </w:r>
          </w:p>
        </w:tc>
        <w:tc>
          <w:tcPr>
            <w:tcW w:w="1806" w:type="dxa"/>
          </w:tcPr>
          <w:p>
            <w:pPr>
              <w:pStyle w:val="TableParagraph"/>
              <w:spacing w:line="249" w:lineRule="exact"/>
              <w:ind w:left="8" w:right="8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806" w:type="dxa"/>
          </w:tcPr>
          <w:p>
            <w:pPr>
              <w:pStyle w:val="TableParagraph"/>
              <w:spacing w:line="249" w:lineRule="exact"/>
              <w:ind w:left="14" w:right="8"/>
              <w:rPr>
                <w:sz w:val="22"/>
              </w:rPr>
            </w:pPr>
            <w:r>
              <w:rPr>
                <w:spacing w:val="-2"/>
                <w:sz w:val="22"/>
              </w:rPr>
              <w:t>15.90</w:t>
            </w:r>
          </w:p>
        </w:tc>
        <w:tc>
          <w:tcPr>
            <w:tcW w:w="1807" w:type="dxa"/>
          </w:tcPr>
          <w:p>
            <w:pPr>
              <w:pStyle w:val="TableParagraph"/>
              <w:spacing w:line="249" w:lineRule="exact"/>
              <w:ind w:left="2" w:right="2"/>
              <w:rPr>
                <w:sz w:val="22"/>
              </w:rPr>
            </w:pPr>
            <w:r>
              <w:rPr>
                <w:spacing w:val="-4"/>
                <w:sz w:val="22"/>
              </w:rPr>
              <w:t>0.87</w:t>
            </w:r>
          </w:p>
        </w:tc>
        <w:tc>
          <w:tcPr>
            <w:tcW w:w="1806" w:type="dxa"/>
          </w:tcPr>
          <w:p>
            <w:pPr>
              <w:pStyle w:val="TableParagraph"/>
              <w:spacing w:line="249" w:lineRule="exact"/>
              <w:ind w:left="7" w:right="8"/>
              <w:rPr>
                <w:sz w:val="22"/>
              </w:rPr>
            </w:pPr>
            <w:r>
              <w:rPr>
                <w:spacing w:val="-2"/>
                <w:sz w:val="22"/>
              </w:rPr>
              <w:t>25.0%</w:t>
            </w:r>
          </w:p>
        </w:tc>
      </w:tr>
      <w:tr>
        <w:trPr>
          <w:trHeight w:val="379" w:hRule="atLeast"/>
        </w:trPr>
        <w:tc>
          <w:tcPr>
            <w:tcW w:w="1811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Volleyball</w:t>
            </w:r>
          </w:p>
        </w:tc>
        <w:tc>
          <w:tcPr>
            <w:tcW w:w="1806" w:type="dxa"/>
          </w:tcPr>
          <w:p>
            <w:pPr>
              <w:pStyle w:val="TableParagraph"/>
              <w:spacing w:line="249" w:lineRule="exact"/>
              <w:ind w:left="8" w:right="8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806" w:type="dxa"/>
          </w:tcPr>
          <w:p>
            <w:pPr>
              <w:pStyle w:val="TableParagraph"/>
              <w:spacing w:line="249" w:lineRule="exact"/>
              <w:ind w:left="14" w:right="8"/>
              <w:rPr>
                <w:sz w:val="22"/>
              </w:rPr>
            </w:pPr>
            <w:r>
              <w:rPr>
                <w:spacing w:val="-2"/>
                <w:sz w:val="22"/>
              </w:rPr>
              <w:t>15.34</w:t>
            </w:r>
          </w:p>
        </w:tc>
        <w:tc>
          <w:tcPr>
            <w:tcW w:w="1807" w:type="dxa"/>
          </w:tcPr>
          <w:p>
            <w:pPr>
              <w:pStyle w:val="TableParagraph"/>
              <w:spacing w:line="249" w:lineRule="exact"/>
              <w:ind w:left="2" w:right="2"/>
              <w:rPr>
                <w:sz w:val="22"/>
              </w:rPr>
            </w:pPr>
            <w:r>
              <w:rPr>
                <w:spacing w:val="-4"/>
                <w:sz w:val="22"/>
              </w:rPr>
              <w:t>0.75</w:t>
            </w:r>
          </w:p>
        </w:tc>
        <w:tc>
          <w:tcPr>
            <w:tcW w:w="1806" w:type="dxa"/>
          </w:tcPr>
          <w:p>
            <w:pPr>
              <w:pStyle w:val="TableParagraph"/>
              <w:spacing w:line="249" w:lineRule="exact"/>
              <w:ind w:left="7" w:right="8"/>
              <w:rPr>
                <w:sz w:val="22"/>
              </w:rPr>
            </w:pPr>
            <w:r>
              <w:rPr>
                <w:spacing w:val="-2"/>
                <w:sz w:val="22"/>
              </w:rPr>
              <w:t>25.0%</w:t>
            </w:r>
          </w:p>
        </w:tc>
      </w:tr>
    </w:tbl>
    <w:p>
      <w:pPr>
        <w:spacing w:before="76"/>
        <w:ind w:left="165" w:right="0" w:firstLine="0"/>
        <w:jc w:val="both"/>
        <w:rPr>
          <w:i/>
          <w:sz w:val="24"/>
        </w:rPr>
      </w:pPr>
      <w:r>
        <w:rPr>
          <w:b/>
          <w:sz w:val="24"/>
        </w:rPr>
        <w:t>Table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2.</w:t>
      </w:r>
      <w:r>
        <w:rPr>
          <w:b/>
          <w:spacing w:val="3"/>
          <w:sz w:val="24"/>
        </w:rPr>
        <w:t> </w:t>
      </w:r>
      <w:r>
        <w:rPr>
          <w:i/>
          <w:sz w:val="24"/>
        </w:rPr>
        <w:t>Descriptive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Statistics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Speed and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Agility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by</w:t>
      </w:r>
      <w:r>
        <w:rPr>
          <w:i/>
          <w:spacing w:val="4"/>
          <w:sz w:val="24"/>
        </w:rPr>
        <w:t> </w:t>
      </w:r>
      <w:r>
        <w:rPr>
          <w:i/>
          <w:spacing w:val="-2"/>
          <w:sz w:val="24"/>
        </w:rPr>
        <w:t>Sport</w:t>
      </w:r>
    </w:p>
    <w:p>
      <w:pPr>
        <w:pStyle w:val="BodyText"/>
        <w:spacing w:before="7"/>
        <w:jc w:val="left"/>
        <w:rPr>
          <w:i/>
          <w:sz w:val="12"/>
        </w:rPr>
      </w:pP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1"/>
        <w:gridCol w:w="3011"/>
        <w:gridCol w:w="3011"/>
      </w:tblGrid>
      <w:tr>
        <w:trPr>
          <w:trHeight w:val="378" w:hRule="atLeast"/>
        </w:trPr>
        <w:tc>
          <w:tcPr>
            <w:tcW w:w="3011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Sport</w:t>
            </w:r>
          </w:p>
        </w:tc>
        <w:tc>
          <w:tcPr>
            <w:tcW w:w="3011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8"/>
              <w:rPr>
                <w:b/>
                <w:sz w:val="22"/>
              </w:rPr>
            </w:pPr>
            <w:r>
              <w:rPr>
                <w:b/>
                <w:sz w:val="22"/>
              </w:rPr>
              <w:t>50-m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sprint </w:t>
            </w:r>
            <w:r>
              <w:rPr>
                <w:b/>
                <w:spacing w:val="-5"/>
                <w:sz w:val="22"/>
              </w:rPr>
              <w:t>(s)</w:t>
            </w:r>
          </w:p>
        </w:tc>
        <w:tc>
          <w:tcPr>
            <w:tcW w:w="3011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8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x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10-m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shuttle </w:t>
            </w:r>
            <w:r>
              <w:rPr>
                <w:b/>
                <w:spacing w:val="-5"/>
                <w:sz w:val="22"/>
              </w:rPr>
              <w:t>(s)</w:t>
            </w:r>
          </w:p>
        </w:tc>
      </w:tr>
      <w:tr>
        <w:trPr>
          <w:trHeight w:val="1137" w:hRule="atLeast"/>
        </w:trPr>
        <w:tc>
          <w:tcPr>
            <w:tcW w:w="3011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Athletics</w:t>
            </w:r>
          </w:p>
        </w:tc>
        <w:tc>
          <w:tcPr>
            <w:tcW w:w="3011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1007"/>
              <w:jc w:val="left"/>
              <w:rPr>
                <w:sz w:val="22"/>
              </w:rPr>
            </w:pPr>
            <w:r>
              <w:rPr>
                <w:sz w:val="22"/>
              </w:rPr>
              <w:t>7.23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0.36</w:t>
            </w:r>
          </w:p>
          <w:p>
            <w:pPr>
              <w:pStyle w:val="TableParagraph"/>
              <w:spacing w:line="240" w:lineRule="auto" w:before="126"/>
              <w:ind w:left="700"/>
              <w:jc w:val="left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7.10–</w:t>
            </w:r>
            <w:r>
              <w:rPr>
                <w:spacing w:val="-4"/>
                <w:sz w:val="22"/>
              </w:rPr>
              <w:t>7.37</w:t>
            </w:r>
          </w:p>
          <w:p>
            <w:pPr>
              <w:pStyle w:val="TableParagraph"/>
              <w:spacing w:line="240" w:lineRule="auto" w:before="127"/>
              <w:ind w:left="13"/>
              <w:rPr>
                <w:sz w:val="22"/>
              </w:rPr>
            </w:pPr>
            <w:r>
              <w:rPr>
                <w:sz w:val="22"/>
              </w:rPr>
              <w:t>6.45–</w:t>
            </w:r>
            <w:r>
              <w:rPr>
                <w:spacing w:val="-4"/>
                <w:sz w:val="22"/>
              </w:rPr>
              <w:t>7.83</w:t>
            </w:r>
          </w:p>
        </w:tc>
        <w:tc>
          <w:tcPr>
            <w:tcW w:w="3011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950"/>
              <w:jc w:val="left"/>
              <w:rPr>
                <w:sz w:val="22"/>
              </w:rPr>
            </w:pPr>
            <w:r>
              <w:rPr>
                <w:sz w:val="22"/>
              </w:rPr>
              <w:t>10.63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0.44</w:t>
            </w:r>
          </w:p>
          <w:p>
            <w:pPr>
              <w:pStyle w:val="TableParagraph"/>
              <w:spacing w:line="240" w:lineRule="auto" w:before="126"/>
              <w:ind w:left="589"/>
              <w:jc w:val="left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10.47–</w:t>
            </w:r>
            <w:r>
              <w:rPr>
                <w:spacing w:val="-4"/>
                <w:sz w:val="22"/>
              </w:rPr>
              <w:t>10.80</w:t>
            </w:r>
          </w:p>
          <w:p>
            <w:pPr>
              <w:pStyle w:val="TableParagraph"/>
              <w:spacing w:line="240" w:lineRule="auto" w:before="127"/>
              <w:ind w:left="1012"/>
              <w:jc w:val="left"/>
              <w:rPr>
                <w:sz w:val="22"/>
              </w:rPr>
            </w:pPr>
            <w:r>
              <w:rPr>
                <w:sz w:val="22"/>
              </w:rPr>
              <w:t>9.97–</w:t>
            </w:r>
            <w:r>
              <w:rPr>
                <w:spacing w:val="-2"/>
                <w:sz w:val="22"/>
              </w:rPr>
              <w:t>11.75</w:t>
            </w:r>
          </w:p>
        </w:tc>
      </w:tr>
      <w:tr>
        <w:trPr>
          <w:trHeight w:val="383" w:hRule="atLeast"/>
        </w:trPr>
        <w:tc>
          <w:tcPr>
            <w:tcW w:w="3011" w:type="dxa"/>
          </w:tcPr>
          <w:p>
            <w:pPr>
              <w:pStyle w:val="TableParagraph"/>
              <w:spacing w:line="240" w:lineRule="auto" w:before="5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Football</w:t>
            </w:r>
          </w:p>
        </w:tc>
        <w:tc>
          <w:tcPr>
            <w:tcW w:w="3011" w:type="dxa"/>
          </w:tcPr>
          <w:p>
            <w:pPr>
              <w:pStyle w:val="TableParagraph"/>
              <w:spacing w:line="240" w:lineRule="auto"/>
              <w:ind w:left="1007"/>
              <w:jc w:val="left"/>
              <w:rPr>
                <w:sz w:val="22"/>
              </w:rPr>
            </w:pPr>
            <w:r>
              <w:rPr>
                <w:sz w:val="22"/>
              </w:rPr>
              <w:t>7.49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0.34</w:t>
            </w:r>
          </w:p>
        </w:tc>
        <w:tc>
          <w:tcPr>
            <w:tcW w:w="3011" w:type="dxa"/>
          </w:tcPr>
          <w:p>
            <w:pPr>
              <w:pStyle w:val="TableParagraph"/>
              <w:spacing w:line="240" w:lineRule="auto"/>
              <w:ind w:left="950"/>
              <w:jc w:val="left"/>
              <w:rPr>
                <w:sz w:val="22"/>
              </w:rPr>
            </w:pPr>
            <w:r>
              <w:rPr>
                <w:sz w:val="22"/>
              </w:rPr>
              <w:t>10.26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0.44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22"/>
        </w:rPr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before="7"/>
        <w:jc w:val="left"/>
        <w:rPr>
          <w:i/>
          <w:sz w:val="7"/>
        </w:rPr>
      </w:pP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1"/>
        <w:gridCol w:w="3011"/>
        <w:gridCol w:w="3011"/>
      </w:tblGrid>
      <w:tr>
        <w:trPr>
          <w:trHeight w:val="757" w:hRule="atLeast"/>
        </w:trPr>
        <w:tc>
          <w:tcPr>
            <w:tcW w:w="3011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3011" w:type="dxa"/>
          </w:tcPr>
          <w:p>
            <w:pPr>
              <w:pStyle w:val="TableParagraph"/>
              <w:spacing w:line="249" w:lineRule="exact"/>
              <w:ind w:left="18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7.36–</w:t>
            </w:r>
            <w:r>
              <w:rPr>
                <w:spacing w:val="-4"/>
                <w:sz w:val="22"/>
              </w:rPr>
              <w:t>7.61</w:t>
            </w:r>
          </w:p>
          <w:p>
            <w:pPr>
              <w:pStyle w:val="TableParagraph"/>
              <w:spacing w:line="240" w:lineRule="auto" w:before="126"/>
              <w:ind w:left="13"/>
              <w:rPr>
                <w:sz w:val="22"/>
              </w:rPr>
            </w:pPr>
            <w:r>
              <w:rPr>
                <w:sz w:val="22"/>
              </w:rPr>
              <w:t>6.82–</w:t>
            </w:r>
            <w:r>
              <w:rPr>
                <w:spacing w:val="-4"/>
                <w:sz w:val="22"/>
              </w:rPr>
              <w:t>8.24</w:t>
            </w:r>
          </w:p>
        </w:tc>
        <w:tc>
          <w:tcPr>
            <w:tcW w:w="3011" w:type="dxa"/>
          </w:tcPr>
          <w:p>
            <w:pPr>
              <w:pStyle w:val="TableParagraph"/>
              <w:spacing w:line="249" w:lineRule="exact"/>
              <w:ind w:left="17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10.10–</w:t>
            </w:r>
            <w:r>
              <w:rPr>
                <w:spacing w:val="-4"/>
                <w:sz w:val="22"/>
              </w:rPr>
              <w:t>10.42</w:t>
            </w:r>
          </w:p>
          <w:p>
            <w:pPr>
              <w:pStyle w:val="TableParagraph"/>
              <w:spacing w:line="240" w:lineRule="auto" w:before="126"/>
              <w:ind w:left="17"/>
              <w:rPr>
                <w:sz w:val="22"/>
              </w:rPr>
            </w:pPr>
            <w:r>
              <w:rPr>
                <w:sz w:val="22"/>
              </w:rPr>
              <w:t>9.64–</w:t>
            </w:r>
            <w:r>
              <w:rPr>
                <w:spacing w:val="-2"/>
                <w:sz w:val="22"/>
              </w:rPr>
              <w:t>11.30</w:t>
            </w:r>
          </w:p>
        </w:tc>
      </w:tr>
      <w:tr>
        <w:trPr>
          <w:trHeight w:val="319" w:hRule="atLeast"/>
        </w:trPr>
        <w:tc>
          <w:tcPr>
            <w:tcW w:w="3011" w:type="dxa"/>
            <w:tcBorders>
              <w:bottom w:val="nil"/>
            </w:tcBorders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Basketball</w:t>
            </w:r>
          </w:p>
        </w:tc>
        <w:tc>
          <w:tcPr>
            <w:tcW w:w="3011" w:type="dxa"/>
            <w:tcBorders>
              <w:bottom w:val="nil"/>
            </w:tcBorders>
          </w:tcPr>
          <w:p>
            <w:pPr>
              <w:pStyle w:val="TableParagraph"/>
              <w:spacing w:line="249" w:lineRule="exact"/>
              <w:ind w:left="1007"/>
              <w:jc w:val="left"/>
              <w:rPr>
                <w:sz w:val="22"/>
              </w:rPr>
            </w:pPr>
            <w:r>
              <w:rPr>
                <w:sz w:val="22"/>
              </w:rPr>
              <w:t>7.55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0.30</w:t>
            </w:r>
          </w:p>
        </w:tc>
        <w:tc>
          <w:tcPr>
            <w:tcW w:w="3011" w:type="dxa"/>
            <w:tcBorders>
              <w:bottom w:val="nil"/>
            </w:tcBorders>
          </w:tcPr>
          <w:p>
            <w:pPr>
              <w:pStyle w:val="TableParagraph"/>
              <w:spacing w:line="249" w:lineRule="exact"/>
              <w:ind w:left="950"/>
              <w:jc w:val="left"/>
              <w:rPr>
                <w:sz w:val="22"/>
              </w:rPr>
            </w:pPr>
            <w:r>
              <w:rPr>
                <w:sz w:val="22"/>
              </w:rPr>
              <w:t>10.40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0.34</w:t>
            </w:r>
          </w:p>
        </w:tc>
      </w:tr>
      <w:tr>
        <w:trPr>
          <w:trHeight w:val="377" w:hRule="atLeast"/>
        </w:trPr>
        <w:tc>
          <w:tcPr>
            <w:tcW w:w="30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30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 w:before="56"/>
              <w:ind w:left="18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7.44–</w:t>
            </w:r>
            <w:r>
              <w:rPr>
                <w:spacing w:val="-4"/>
                <w:sz w:val="22"/>
              </w:rPr>
              <w:t>7.66</w:t>
            </w:r>
          </w:p>
        </w:tc>
        <w:tc>
          <w:tcPr>
            <w:tcW w:w="30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 w:before="56"/>
              <w:ind w:left="17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10.28–</w:t>
            </w:r>
            <w:r>
              <w:rPr>
                <w:spacing w:val="-4"/>
                <w:sz w:val="22"/>
              </w:rPr>
              <w:t>10.53</w:t>
            </w:r>
          </w:p>
        </w:tc>
      </w:tr>
      <w:tr>
        <w:trPr>
          <w:trHeight w:val="441" w:hRule="atLeast"/>
        </w:trPr>
        <w:tc>
          <w:tcPr>
            <w:tcW w:w="3011" w:type="dxa"/>
            <w:tcBorders>
              <w:top w:val="nil"/>
            </w:tcBorders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3011" w:type="dxa"/>
            <w:tcBorders>
              <w:top w:val="nil"/>
            </w:tcBorders>
          </w:tcPr>
          <w:p>
            <w:pPr>
              <w:pStyle w:val="TableParagraph"/>
              <w:spacing w:line="240" w:lineRule="auto" w:before="58"/>
              <w:ind w:left="13"/>
              <w:rPr>
                <w:sz w:val="22"/>
              </w:rPr>
            </w:pPr>
            <w:r>
              <w:rPr>
                <w:sz w:val="22"/>
              </w:rPr>
              <w:t>6.98–</w:t>
            </w:r>
            <w:r>
              <w:rPr>
                <w:spacing w:val="-4"/>
                <w:sz w:val="22"/>
              </w:rPr>
              <w:t>8.18</w:t>
            </w:r>
          </w:p>
        </w:tc>
        <w:tc>
          <w:tcPr>
            <w:tcW w:w="3011" w:type="dxa"/>
            <w:tcBorders>
              <w:top w:val="nil"/>
            </w:tcBorders>
          </w:tcPr>
          <w:p>
            <w:pPr>
              <w:pStyle w:val="TableParagraph"/>
              <w:spacing w:line="240" w:lineRule="auto" w:before="58"/>
              <w:ind w:left="17"/>
              <w:rPr>
                <w:sz w:val="22"/>
              </w:rPr>
            </w:pPr>
            <w:r>
              <w:rPr>
                <w:sz w:val="22"/>
              </w:rPr>
              <w:t>9.95–</w:t>
            </w:r>
            <w:r>
              <w:rPr>
                <w:spacing w:val="-2"/>
                <w:sz w:val="22"/>
              </w:rPr>
              <w:t>11.05</w:t>
            </w:r>
          </w:p>
        </w:tc>
      </w:tr>
      <w:tr>
        <w:trPr>
          <w:trHeight w:val="323" w:hRule="atLeast"/>
        </w:trPr>
        <w:tc>
          <w:tcPr>
            <w:tcW w:w="3011" w:type="dxa"/>
            <w:tcBorders>
              <w:bottom w:val="nil"/>
            </w:tcBorders>
          </w:tcPr>
          <w:p>
            <w:pPr>
              <w:pStyle w:val="TableParagraph"/>
              <w:spacing w:line="240" w:lineRule="auto" w:before="5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Volleyball</w:t>
            </w:r>
          </w:p>
        </w:tc>
        <w:tc>
          <w:tcPr>
            <w:tcW w:w="3011" w:type="dxa"/>
            <w:tcBorders>
              <w:bottom w:val="nil"/>
            </w:tcBorders>
          </w:tcPr>
          <w:p>
            <w:pPr>
              <w:pStyle w:val="TableParagraph"/>
              <w:spacing w:line="240" w:lineRule="auto" w:before="1"/>
              <w:ind w:left="1007"/>
              <w:jc w:val="left"/>
              <w:rPr>
                <w:sz w:val="22"/>
              </w:rPr>
            </w:pPr>
            <w:r>
              <w:rPr>
                <w:sz w:val="22"/>
              </w:rPr>
              <w:t>7.64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0.30</w:t>
            </w:r>
          </w:p>
        </w:tc>
        <w:tc>
          <w:tcPr>
            <w:tcW w:w="3011" w:type="dxa"/>
            <w:tcBorders>
              <w:bottom w:val="nil"/>
            </w:tcBorders>
          </w:tcPr>
          <w:p>
            <w:pPr>
              <w:pStyle w:val="TableParagraph"/>
              <w:spacing w:line="240" w:lineRule="auto" w:before="1"/>
              <w:ind w:left="950"/>
              <w:jc w:val="left"/>
              <w:rPr>
                <w:sz w:val="22"/>
              </w:rPr>
            </w:pPr>
            <w:r>
              <w:rPr>
                <w:sz w:val="22"/>
              </w:rPr>
              <w:t>10.69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0.40</w:t>
            </w:r>
          </w:p>
        </w:tc>
      </w:tr>
      <w:tr>
        <w:trPr>
          <w:trHeight w:val="377" w:hRule="atLeast"/>
        </w:trPr>
        <w:tc>
          <w:tcPr>
            <w:tcW w:w="30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30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 w:before="56"/>
              <w:ind w:left="18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7.53–</w:t>
            </w:r>
            <w:r>
              <w:rPr>
                <w:spacing w:val="-4"/>
                <w:sz w:val="22"/>
              </w:rPr>
              <w:t>7.75</w:t>
            </w:r>
          </w:p>
        </w:tc>
        <w:tc>
          <w:tcPr>
            <w:tcW w:w="301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auto" w:before="56"/>
              <w:ind w:left="17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10.54–</w:t>
            </w:r>
            <w:r>
              <w:rPr>
                <w:spacing w:val="-4"/>
                <w:sz w:val="22"/>
              </w:rPr>
              <w:t>10.84</w:t>
            </w:r>
          </w:p>
        </w:tc>
      </w:tr>
      <w:tr>
        <w:trPr>
          <w:trHeight w:val="441" w:hRule="atLeast"/>
        </w:trPr>
        <w:tc>
          <w:tcPr>
            <w:tcW w:w="3011" w:type="dxa"/>
            <w:tcBorders>
              <w:top w:val="nil"/>
            </w:tcBorders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3011" w:type="dxa"/>
            <w:tcBorders>
              <w:top w:val="nil"/>
            </w:tcBorders>
          </w:tcPr>
          <w:p>
            <w:pPr>
              <w:pStyle w:val="TableParagraph"/>
              <w:spacing w:line="240" w:lineRule="auto" w:before="59"/>
              <w:ind w:left="13"/>
              <w:rPr>
                <w:sz w:val="22"/>
              </w:rPr>
            </w:pPr>
            <w:r>
              <w:rPr>
                <w:sz w:val="22"/>
              </w:rPr>
              <w:t>6.89–</w:t>
            </w:r>
            <w:r>
              <w:rPr>
                <w:spacing w:val="-4"/>
                <w:sz w:val="22"/>
              </w:rPr>
              <w:t>8.56</w:t>
            </w:r>
          </w:p>
        </w:tc>
        <w:tc>
          <w:tcPr>
            <w:tcW w:w="3011" w:type="dxa"/>
            <w:tcBorders>
              <w:top w:val="nil"/>
            </w:tcBorders>
          </w:tcPr>
          <w:p>
            <w:pPr>
              <w:pStyle w:val="TableParagraph"/>
              <w:spacing w:line="240" w:lineRule="auto" w:before="59"/>
              <w:ind w:left="17"/>
              <w:rPr>
                <w:sz w:val="22"/>
              </w:rPr>
            </w:pPr>
            <w:r>
              <w:rPr>
                <w:sz w:val="22"/>
              </w:rPr>
              <w:t>9.96–</w:t>
            </w:r>
            <w:r>
              <w:rPr>
                <w:spacing w:val="-2"/>
                <w:sz w:val="22"/>
              </w:rPr>
              <w:t>11.52</w:t>
            </w:r>
          </w:p>
        </w:tc>
      </w:tr>
    </w:tbl>
    <w:p>
      <w:pPr>
        <w:pStyle w:val="BodyText"/>
        <w:jc w:val="left"/>
        <w:rPr>
          <w:i/>
        </w:rPr>
      </w:pPr>
    </w:p>
    <w:p>
      <w:pPr>
        <w:pStyle w:val="BodyText"/>
        <w:spacing w:before="18"/>
        <w:jc w:val="left"/>
        <w:rPr>
          <w:i/>
        </w:rPr>
      </w:pPr>
    </w:p>
    <w:p>
      <w:pPr>
        <w:spacing w:before="0"/>
        <w:ind w:left="165" w:right="0" w:firstLine="0"/>
        <w:jc w:val="left"/>
        <w:rPr>
          <w:i/>
          <w:sz w:val="24"/>
        </w:rPr>
      </w:pPr>
      <w:r>
        <w:rPr>
          <w:b/>
          <w:sz w:val="24"/>
        </w:rPr>
        <w:t>Table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3.</w:t>
      </w:r>
      <w:r>
        <w:rPr>
          <w:b/>
          <w:spacing w:val="1"/>
          <w:sz w:val="24"/>
        </w:rPr>
        <w:t> </w:t>
      </w:r>
      <w:r>
        <w:rPr>
          <w:i/>
          <w:sz w:val="24"/>
        </w:rPr>
        <w:t>Descriptive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Statistics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Explosive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Power,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Muscular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Endurance,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6"/>
          <w:sz w:val="24"/>
        </w:rPr>
        <w:t> </w:t>
      </w:r>
      <w:r>
        <w:rPr>
          <w:i/>
          <w:spacing w:val="-2"/>
          <w:sz w:val="24"/>
        </w:rPr>
        <w:t>Flexibility</w:t>
      </w:r>
    </w:p>
    <w:p>
      <w:pPr>
        <w:pStyle w:val="BodyText"/>
        <w:spacing w:before="7"/>
        <w:jc w:val="left"/>
        <w:rPr>
          <w:i/>
          <w:sz w:val="12"/>
        </w:rPr>
      </w:pP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2"/>
        <w:gridCol w:w="2257"/>
        <w:gridCol w:w="2256"/>
        <w:gridCol w:w="2257"/>
      </w:tblGrid>
      <w:tr>
        <w:trPr>
          <w:trHeight w:val="379" w:hRule="atLeast"/>
        </w:trPr>
        <w:tc>
          <w:tcPr>
            <w:tcW w:w="2262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Sport</w:t>
            </w:r>
          </w:p>
        </w:tc>
        <w:tc>
          <w:tcPr>
            <w:tcW w:w="2257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31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Broad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jump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(cm)</w:t>
            </w:r>
          </w:p>
        </w:tc>
        <w:tc>
          <w:tcPr>
            <w:tcW w:w="2256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489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Sit-ups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(reps)</w:t>
            </w:r>
          </w:p>
        </w:tc>
        <w:tc>
          <w:tcPr>
            <w:tcW w:w="2257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24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Sit-and-reach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(cm)</w:t>
            </w:r>
          </w:p>
        </w:tc>
      </w:tr>
      <w:tr>
        <w:trPr>
          <w:trHeight w:val="1136" w:hRule="atLeast"/>
        </w:trPr>
        <w:tc>
          <w:tcPr>
            <w:tcW w:w="2262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Athletics</w:t>
            </w:r>
          </w:p>
        </w:tc>
        <w:tc>
          <w:tcPr>
            <w:tcW w:w="2257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570"/>
              <w:jc w:val="left"/>
              <w:rPr>
                <w:sz w:val="22"/>
              </w:rPr>
            </w:pPr>
            <w:r>
              <w:rPr>
                <w:sz w:val="22"/>
              </w:rPr>
              <w:t>197.6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14.2</w:t>
            </w:r>
          </w:p>
          <w:p>
            <w:pPr>
              <w:pStyle w:val="TableParagraph"/>
              <w:spacing w:line="240" w:lineRule="auto" w:before="126"/>
              <w:ind w:left="3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192.3–</w:t>
            </w:r>
            <w:r>
              <w:rPr>
                <w:spacing w:val="-4"/>
                <w:sz w:val="22"/>
              </w:rPr>
              <w:t>202.9</w:t>
            </w:r>
          </w:p>
          <w:p>
            <w:pPr>
              <w:pStyle w:val="TableParagraph"/>
              <w:spacing w:line="240" w:lineRule="auto" w:before="126"/>
              <w:ind w:left="8"/>
              <w:rPr>
                <w:sz w:val="22"/>
              </w:rPr>
            </w:pPr>
            <w:r>
              <w:rPr>
                <w:sz w:val="22"/>
              </w:rPr>
              <w:t>163.9–</w:t>
            </w:r>
            <w:r>
              <w:rPr>
                <w:spacing w:val="-2"/>
                <w:sz w:val="22"/>
              </w:rPr>
              <w:t>240.9</w:t>
            </w:r>
          </w:p>
        </w:tc>
        <w:tc>
          <w:tcPr>
            <w:tcW w:w="2256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570"/>
              <w:jc w:val="left"/>
              <w:rPr>
                <w:sz w:val="22"/>
              </w:rPr>
            </w:pPr>
            <w:r>
              <w:rPr>
                <w:sz w:val="22"/>
              </w:rPr>
              <w:t>38.40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4.40</w:t>
            </w:r>
          </w:p>
          <w:p>
            <w:pPr>
              <w:pStyle w:val="TableParagraph"/>
              <w:spacing w:line="240" w:lineRule="auto" w:before="126"/>
              <w:ind w:left="4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36.76–</w:t>
            </w:r>
            <w:r>
              <w:rPr>
                <w:spacing w:val="-4"/>
                <w:sz w:val="22"/>
              </w:rPr>
              <w:t>40.04</w:t>
            </w:r>
          </w:p>
          <w:p>
            <w:pPr>
              <w:pStyle w:val="TableParagraph"/>
              <w:spacing w:line="240" w:lineRule="auto" w:before="126"/>
              <w:ind w:left="9"/>
              <w:rPr>
                <w:sz w:val="22"/>
              </w:rPr>
            </w:pPr>
            <w:r>
              <w:rPr>
                <w:sz w:val="22"/>
              </w:rPr>
              <w:t>31.00–</w:t>
            </w:r>
            <w:r>
              <w:rPr>
                <w:spacing w:val="-2"/>
                <w:sz w:val="22"/>
              </w:rPr>
              <w:t>47.00</w:t>
            </w:r>
          </w:p>
        </w:tc>
        <w:tc>
          <w:tcPr>
            <w:tcW w:w="2257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677"/>
              <w:jc w:val="left"/>
              <w:rPr>
                <w:sz w:val="22"/>
              </w:rPr>
            </w:pPr>
            <w:r>
              <w:rPr>
                <w:sz w:val="22"/>
              </w:rPr>
              <w:t>23.4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4.0</w:t>
            </w:r>
          </w:p>
          <w:p>
            <w:pPr>
              <w:pStyle w:val="TableParagraph"/>
              <w:spacing w:line="240" w:lineRule="auto" w:before="126"/>
              <w:ind w:left="5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21.9–</w:t>
            </w:r>
            <w:r>
              <w:rPr>
                <w:spacing w:val="-4"/>
                <w:sz w:val="22"/>
              </w:rPr>
              <w:t>24.9</w:t>
            </w:r>
          </w:p>
          <w:p>
            <w:pPr>
              <w:pStyle w:val="TableParagraph"/>
              <w:spacing w:line="240" w:lineRule="auto" w:before="126"/>
              <w:ind w:left="9"/>
              <w:rPr>
                <w:sz w:val="22"/>
              </w:rPr>
            </w:pPr>
            <w:r>
              <w:rPr>
                <w:sz w:val="22"/>
              </w:rPr>
              <w:t>15.1–</w:t>
            </w:r>
            <w:r>
              <w:rPr>
                <w:spacing w:val="-4"/>
                <w:sz w:val="22"/>
              </w:rPr>
              <w:t>29.7</w:t>
            </w:r>
          </w:p>
        </w:tc>
      </w:tr>
      <w:tr>
        <w:trPr>
          <w:trHeight w:val="1137" w:hRule="atLeast"/>
        </w:trPr>
        <w:tc>
          <w:tcPr>
            <w:tcW w:w="2262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Football</w:t>
            </w:r>
          </w:p>
        </w:tc>
        <w:tc>
          <w:tcPr>
            <w:tcW w:w="2257" w:type="dxa"/>
          </w:tcPr>
          <w:p>
            <w:pPr>
              <w:pStyle w:val="TableParagraph"/>
              <w:spacing w:line="249" w:lineRule="exact"/>
              <w:ind w:left="570"/>
              <w:jc w:val="left"/>
              <w:rPr>
                <w:sz w:val="22"/>
              </w:rPr>
            </w:pPr>
            <w:r>
              <w:rPr>
                <w:sz w:val="22"/>
              </w:rPr>
              <w:t>195.7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15.0</w:t>
            </w:r>
          </w:p>
          <w:p>
            <w:pPr>
              <w:pStyle w:val="TableParagraph"/>
              <w:spacing w:line="240" w:lineRule="auto" w:before="126"/>
              <w:ind w:left="3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190.1–</w:t>
            </w:r>
            <w:r>
              <w:rPr>
                <w:spacing w:val="-4"/>
                <w:sz w:val="22"/>
              </w:rPr>
              <w:t>201.3</w:t>
            </w:r>
          </w:p>
          <w:p>
            <w:pPr>
              <w:pStyle w:val="TableParagraph"/>
              <w:spacing w:line="240" w:lineRule="auto" w:before="127"/>
              <w:ind w:left="8"/>
              <w:rPr>
                <w:sz w:val="22"/>
              </w:rPr>
            </w:pPr>
            <w:r>
              <w:rPr>
                <w:sz w:val="22"/>
              </w:rPr>
              <w:t>159.5–</w:t>
            </w:r>
            <w:r>
              <w:rPr>
                <w:spacing w:val="-2"/>
                <w:sz w:val="22"/>
              </w:rPr>
              <w:t>221.9</w:t>
            </w:r>
          </w:p>
        </w:tc>
        <w:tc>
          <w:tcPr>
            <w:tcW w:w="2256" w:type="dxa"/>
          </w:tcPr>
          <w:p>
            <w:pPr>
              <w:pStyle w:val="TableParagraph"/>
              <w:spacing w:line="249" w:lineRule="exact"/>
              <w:ind w:left="570"/>
              <w:jc w:val="left"/>
              <w:rPr>
                <w:sz w:val="22"/>
              </w:rPr>
            </w:pPr>
            <w:r>
              <w:rPr>
                <w:sz w:val="22"/>
              </w:rPr>
              <w:t>38.53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4.75</w:t>
            </w:r>
          </w:p>
          <w:p>
            <w:pPr>
              <w:pStyle w:val="TableParagraph"/>
              <w:spacing w:line="240" w:lineRule="auto" w:before="126"/>
              <w:ind w:left="4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36.76–</w:t>
            </w:r>
            <w:r>
              <w:rPr>
                <w:spacing w:val="-4"/>
                <w:sz w:val="22"/>
              </w:rPr>
              <w:t>40.31</w:t>
            </w:r>
          </w:p>
          <w:p>
            <w:pPr>
              <w:pStyle w:val="TableParagraph"/>
              <w:spacing w:line="240" w:lineRule="auto" w:before="127"/>
              <w:ind w:left="9"/>
              <w:rPr>
                <w:sz w:val="22"/>
              </w:rPr>
            </w:pPr>
            <w:r>
              <w:rPr>
                <w:sz w:val="22"/>
              </w:rPr>
              <w:t>27.00–</w:t>
            </w:r>
            <w:r>
              <w:rPr>
                <w:spacing w:val="-2"/>
                <w:sz w:val="22"/>
              </w:rPr>
              <w:t>50.00</w:t>
            </w:r>
          </w:p>
        </w:tc>
        <w:tc>
          <w:tcPr>
            <w:tcW w:w="2257" w:type="dxa"/>
          </w:tcPr>
          <w:p>
            <w:pPr>
              <w:pStyle w:val="TableParagraph"/>
              <w:spacing w:line="249" w:lineRule="exact"/>
              <w:ind w:left="677"/>
              <w:jc w:val="left"/>
              <w:rPr>
                <w:sz w:val="22"/>
              </w:rPr>
            </w:pPr>
            <w:r>
              <w:rPr>
                <w:sz w:val="22"/>
              </w:rPr>
              <w:t>23.1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3.3</w:t>
            </w:r>
          </w:p>
          <w:p>
            <w:pPr>
              <w:pStyle w:val="TableParagraph"/>
              <w:spacing w:line="240" w:lineRule="auto" w:before="126"/>
              <w:ind w:left="5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21.9–</w:t>
            </w:r>
            <w:r>
              <w:rPr>
                <w:spacing w:val="-4"/>
                <w:sz w:val="22"/>
              </w:rPr>
              <w:t>24.4</w:t>
            </w:r>
          </w:p>
          <w:p>
            <w:pPr>
              <w:pStyle w:val="TableParagraph"/>
              <w:spacing w:line="240" w:lineRule="auto" w:before="127"/>
              <w:ind w:left="9"/>
              <w:rPr>
                <w:sz w:val="22"/>
              </w:rPr>
            </w:pPr>
            <w:r>
              <w:rPr>
                <w:sz w:val="22"/>
              </w:rPr>
              <w:t>17.8–</w:t>
            </w:r>
            <w:r>
              <w:rPr>
                <w:spacing w:val="-4"/>
                <w:sz w:val="22"/>
              </w:rPr>
              <w:t>29.7</w:t>
            </w:r>
          </w:p>
        </w:tc>
      </w:tr>
      <w:tr>
        <w:trPr>
          <w:trHeight w:val="1142" w:hRule="atLeast"/>
        </w:trPr>
        <w:tc>
          <w:tcPr>
            <w:tcW w:w="2262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Basketball</w:t>
            </w:r>
          </w:p>
        </w:tc>
        <w:tc>
          <w:tcPr>
            <w:tcW w:w="2257" w:type="dxa"/>
          </w:tcPr>
          <w:p>
            <w:pPr>
              <w:pStyle w:val="TableParagraph"/>
              <w:spacing w:line="249" w:lineRule="exact"/>
              <w:ind w:left="570"/>
              <w:jc w:val="left"/>
              <w:rPr>
                <w:sz w:val="22"/>
              </w:rPr>
            </w:pPr>
            <w:r>
              <w:rPr>
                <w:sz w:val="22"/>
              </w:rPr>
              <w:t>210.3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15.6</w:t>
            </w:r>
          </w:p>
          <w:p>
            <w:pPr>
              <w:pStyle w:val="TableParagraph"/>
              <w:spacing w:line="240" w:lineRule="auto" w:before="131"/>
              <w:ind w:left="3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204.4–</w:t>
            </w:r>
            <w:r>
              <w:rPr>
                <w:spacing w:val="-4"/>
                <w:sz w:val="22"/>
              </w:rPr>
              <w:t>216.1</w:t>
            </w:r>
          </w:p>
          <w:p>
            <w:pPr>
              <w:pStyle w:val="TableParagraph"/>
              <w:spacing w:line="240" w:lineRule="auto" w:before="126"/>
              <w:ind w:left="8"/>
              <w:rPr>
                <w:sz w:val="22"/>
              </w:rPr>
            </w:pPr>
            <w:r>
              <w:rPr>
                <w:sz w:val="22"/>
              </w:rPr>
              <w:t>179.7–</w:t>
            </w:r>
            <w:r>
              <w:rPr>
                <w:spacing w:val="-2"/>
                <w:sz w:val="22"/>
              </w:rPr>
              <w:t>241.1</w:t>
            </w:r>
          </w:p>
        </w:tc>
        <w:tc>
          <w:tcPr>
            <w:tcW w:w="2256" w:type="dxa"/>
          </w:tcPr>
          <w:p>
            <w:pPr>
              <w:pStyle w:val="TableParagraph"/>
              <w:spacing w:line="249" w:lineRule="exact"/>
              <w:ind w:left="570"/>
              <w:jc w:val="left"/>
              <w:rPr>
                <w:sz w:val="22"/>
              </w:rPr>
            </w:pPr>
            <w:r>
              <w:rPr>
                <w:sz w:val="22"/>
              </w:rPr>
              <w:t>38.57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4.03</w:t>
            </w:r>
          </w:p>
          <w:p>
            <w:pPr>
              <w:pStyle w:val="TableParagraph"/>
              <w:spacing w:line="240" w:lineRule="auto" w:before="131"/>
              <w:ind w:left="4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37.06–</w:t>
            </w:r>
            <w:r>
              <w:rPr>
                <w:spacing w:val="-4"/>
                <w:sz w:val="22"/>
              </w:rPr>
              <w:t>40.07</w:t>
            </w:r>
          </w:p>
          <w:p>
            <w:pPr>
              <w:pStyle w:val="TableParagraph"/>
              <w:spacing w:line="240" w:lineRule="auto" w:before="126"/>
              <w:ind w:left="9"/>
              <w:rPr>
                <w:sz w:val="22"/>
              </w:rPr>
            </w:pPr>
            <w:r>
              <w:rPr>
                <w:sz w:val="22"/>
              </w:rPr>
              <w:t>31.00–</w:t>
            </w:r>
            <w:r>
              <w:rPr>
                <w:spacing w:val="-2"/>
                <w:sz w:val="22"/>
              </w:rPr>
              <w:t>46.00</w:t>
            </w:r>
          </w:p>
        </w:tc>
        <w:tc>
          <w:tcPr>
            <w:tcW w:w="2257" w:type="dxa"/>
          </w:tcPr>
          <w:p>
            <w:pPr>
              <w:pStyle w:val="TableParagraph"/>
              <w:spacing w:line="249" w:lineRule="exact"/>
              <w:ind w:left="677"/>
              <w:jc w:val="left"/>
              <w:rPr>
                <w:sz w:val="22"/>
              </w:rPr>
            </w:pPr>
            <w:r>
              <w:rPr>
                <w:sz w:val="22"/>
              </w:rPr>
              <w:t>23.2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4.6</w:t>
            </w:r>
          </w:p>
          <w:p>
            <w:pPr>
              <w:pStyle w:val="TableParagraph"/>
              <w:spacing w:line="240" w:lineRule="auto" w:before="131"/>
              <w:ind w:left="5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21.5–</w:t>
            </w:r>
            <w:r>
              <w:rPr>
                <w:spacing w:val="-4"/>
                <w:sz w:val="22"/>
              </w:rPr>
              <w:t>25.0</w:t>
            </w:r>
          </w:p>
          <w:p>
            <w:pPr>
              <w:pStyle w:val="TableParagraph"/>
              <w:spacing w:line="240" w:lineRule="auto" w:before="126"/>
              <w:ind w:left="9"/>
              <w:rPr>
                <w:sz w:val="22"/>
              </w:rPr>
            </w:pPr>
            <w:r>
              <w:rPr>
                <w:sz w:val="22"/>
              </w:rPr>
              <w:t>14.7–</w:t>
            </w:r>
            <w:r>
              <w:rPr>
                <w:spacing w:val="-4"/>
                <w:sz w:val="22"/>
              </w:rPr>
              <w:t>34.8</w:t>
            </w:r>
          </w:p>
        </w:tc>
      </w:tr>
      <w:tr>
        <w:trPr>
          <w:trHeight w:val="1137" w:hRule="atLeast"/>
        </w:trPr>
        <w:tc>
          <w:tcPr>
            <w:tcW w:w="2262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Volleyball</w:t>
            </w:r>
          </w:p>
        </w:tc>
        <w:tc>
          <w:tcPr>
            <w:tcW w:w="2257" w:type="dxa"/>
          </w:tcPr>
          <w:p>
            <w:pPr>
              <w:pStyle w:val="TableParagraph"/>
              <w:spacing w:line="249" w:lineRule="exact"/>
              <w:ind w:left="570"/>
              <w:jc w:val="left"/>
              <w:rPr>
                <w:sz w:val="22"/>
              </w:rPr>
            </w:pPr>
            <w:r>
              <w:rPr>
                <w:sz w:val="22"/>
              </w:rPr>
              <w:t>215.4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12.4</w:t>
            </w:r>
          </w:p>
          <w:p>
            <w:pPr>
              <w:pStyle w:val="TableParagraph"/>
              <w:spacing w:line="240" w:lineRule="auto" w:before="126"/>
              <w:ind w:left="3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210.8–</w:t>
            </w:r>
            <w:r>
              <w:rPr>
                <w:spacing w:val="-4"/>
                <w:sz w:val="22"/>
              </w:rPr>
              <w:t>220.1</w:t>
            </w:r>
          </w:p>
          <w:p>
            <w:pPr>
              <w:pStyle w:val="TableParagraph"/>
              <w:spacing w:line="240" w:lineRule="auto" w:before="126"/>
              <w:ind w:left="8"/>
              <w:rPr>
                <w:sz w:val="22"/>
              </w:rPr>
            </w:pPr>
            <w:r>
              <w:rPr>
                <w:sz w:val="22"/>
              </w:rPr>
              <w:t>184.9–</w:t>
            </w:r>
            <w:r>
              <w:rPr>
                <w:spacing w:val="-2"/>
                <w:sz w:val="22"/>
              </w:rPr>
              <w:t>241.4</w:t>
            </w:r>
          </w:p>
        </w:tc>
        <w:tc>
          <w:tcPr>
            <w:tcW w:w="2256" w:type="dxa"/>
          </w:tcPr>
          <w:p>
            <w:pPr>
              <w:pStyle w:val="TableParagraph"/>
              <w:spacing w:line="249" w:lineRule="exact"/>
              <w:ind w:left="570"/>
              <w:jc w:val="left"/>
              <w:rPr>
                <w:sz w:val="22"/>
              </w:rPr>
            </w:pPr>
            <w:r>
              <w:rPr>
                <w:sz w:val="22"/>
              </w:rPr>
              <w:t>38.57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4.90</w:t>
            </w:r>
          </w:p>
          <w:p>
            <w:pPr>
              <w:pStyle w:val="TableParagraph"/>
              <w:spacing w:line="240" w:lineRule="auto" w:before="126"/>
              <w:ind w:left="4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36.74–</w:t>
            </w:r>
            <w:r>
              <w:rPr>
                <w:spacing w:val="-4"/>
                <w:sz w:val="22"/>
              </w:rPr>
              <w:t>40.40</w:t>
            </w:r>
          </w:p>
          <w:p>
            <w:pPr>
              <w:pStyle w:val="TableParagraph"/>
              <w:spacing w:line="240" w:lineRule="auto" w:before="126"/>
              <w:ind w:left="9"/>
              <w:rPr>
                <w:sz w:val="22"/>
              </w:rPr>
            </w:pPr>
            <w:r>
              <w:rPr>
                <w:sz w:val="22"/>
              </w:rPr>
              <w:t>28.00–</w:t>
            </w:r>
            <w:r>
              <w:rPr>
                <w:spacing w:val="-2"/>
                <w:sz w:val="22"/>
              </w:rPr>
              <w:t>48.00</w:t>
            </w:r>
          </w:p>
        </w:tc>
        <w:tc>
          <w:tcPr>
            <w:tcW w:w="2257" w:type="dxa"/>
          </w:tcPr>
          <w:p>
            <w:pPr>
              <w:pStyle w:val="TableParagraph"/>
              <w:spacing w:line="249" w:lineRule="exact"/>
              <w:ind w:left="677"/>
              <w:jc w:val="left"/>
              <w:rPr>
                <w:sz w:val="22"/>
              </w:rPr>
            </w:pPr>
            <w:r>
              <w:rPr>
                <w:sz w:val="22"/>
              </w:rPr>
              <w:t>26.4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4.6</w:t>
            </w:r>
          </w:p>
          <w:p>
            <w:pPr>
              <w:pStyle w:val="TableParagraph"/>
              <w:spacing w:line="240" w:lineRule="auto" w:before="126"/>
              <w:ind w:left="5"/>
              <w:rPr>
                <w:sz w:val="22"/>
              </w:rPr>
            </w:pPr>
            <w:r>
              <w:rPr>
                <w:sz w:val="22"/>
              </w:rPr>
              <w:t>95%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 24.7–</w:t>
            </w:r>
            <w:r>
              <w:rPr>
                <w:spacing w:val="-4"/>
                <w:sz w:val="22"/>
              </w:rPr>
              <w:t>28.1</w:t>
            </w:r>
          </w:p>
          <w:p>
            <w:pPr>
              <w:pStyle w:val="TableParagraph"/>
              <w:spacing w:line="240" w:lineRule="auto" w:before="126"/>
              <w:ind w:left="9"/>
              <w:rPr>
                <w:sz w:val="22"/>
              </w:rPr>
            </w:pPr>
            <w:r>
              <w:rPr>
                <w:sz w:val="22"/>
              </w:rPr>
              <w:t>17.3–</w:t>
            </w:r>
            <w:r>
              <w:rPr>
                <w:spacing w:val="-4"/>
                <w:sz w:val="22"/>
              </w:rPr>
              <w:t>35.2</w:t>
            </w:r>
          </w:p>
        </w:tc>
      </w:tr>
    </w:tbl>
    <w:p>
      <w:pPr>
        <w:pStyle w:val="BodyText"/>
        <w:jc w:val="left"/>
        <w:rPr>
          <w:i/>
        </w:rPr>
      </w:pPr>
    </w:p>
    <w:p>
      <w:pPr>
        <w:pStyle w:val="BodyText"/>
        <w:spacing w:before="18"/>
        <w:jc w:val="left"/>
        <w:rPr>
          <w:i/>
        </w:rPr>
      </w:pPr>
    </w:p>
    <w:p>
      <w:pPr>
        <w:spacing w:before="0"/>
        <w:ind w:left="165" w:right="0" w:firstLine="0"/>
        <w:jc w:val="left"/>
        <w:rPr>
          <w:i/>
          <w:sz w:val="24"/>
        </w:rPr>
      </w:pPr>
      <w:r>
        <w:rPr>
          <w:b/>
          <w:sz w:val="24"/>
        </w:rPr>
        <w:t>Table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4.</w:t>
      </w:r>
      <w:r>
        <w:rPr>
          <w:b/>
          <w:spacing w:val="1"/>
          <w:sz w:val="24"/>
        </w:rPr>
        <w:t> </w:t>
      </w:r>
      <w:r>
        <w:rPr>
          <w:i/>
          <w:sz w:val="24"/>
        </w:rPr>
        <w:t>Descriptive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Statistics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Cardiovascular</w:t>
      </w:r>
      <w:r>
        <w:rPr>
          <w:i/>
          <w:spacing w:val="1"/>
          <w:sz w:val="24"/>
        </w:rPr>
        <w:t> </w:t>
      </w:r>
      <w:r>
        <w:rPr>
          <w:i/>
          <w:spacing w:val="-2"/>
          <w:sz w:val="24"/>
        </w:rPr>
        <w:t>Endurance</w:t>
      </w:r>
    </w:p>
    <w:p>
      <w:pPr>
        <w:pStyle w:val="BodyText"/>
        <w:spacing w:before="7"/>
        <w:jc w:val="left"/>
        <w:rPr>
          <w:i/>
          <w:sz w:val="12"/>
        </w:rPr>
      </w:pP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2"/>
        <w:gridCol w:w="2257"/>
        <w:gridCol w:w="2256"/>
        <w:gridCol w:w="2257"/>
      </w:tblGrid>
      <w:tr>
        <w:trPr>
          <w:trHeight w:val="757" w:hRule="atLeast"/>
        </w:trPr>
        <w:tc>
          <w:tcPr>
            <w:tcW w:w="2262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Sport</w:t>
            </w:r>
          </w:p>
        </w:tc>
        <w:tc>
          <w:tcPr>
            <w:tcW w:w="2257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N</w:t>
            </w:r>
          </w:p>
        </w:tc>
        <w:tc>
          <w:tcPr>
            <w:tcW w:w="2256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11"/>
              <w:rPr>
                <w:b/>
                <w:sz w:val="22"/>
              </w:rPr>
            </w:pPr>
            <w:r>
              <w:rPr>
                <w:b/>
                <w:sz w:val="22"/>
              </w:rPr>
              <w:t>600-m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run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(s),</w:t>
            </w:r>
            <w:r>
              <w:rPr>
                <w:b/>
                <w:spacing w:val="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mean</w:t>
            </w:r>
          </w:p>
          <w:p>
            <w:pPr>
              <w:pStyle w:val="TableParagraph"/>
              <w:spacing w:line="240" w:lineRule="auto" w:before="126"/>
              <w:ind w:left="8"/>
              <w:rPr>
                <w:b/>
                <w:sz w:val="22"/>
              </w:rPr>
            </w:pPr>
            <w:r>
              <w:rPr>
                <w:b/>
                <w:sz w:val="22"/>
              </w:rPr>
              <w:t>±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[95% </w:t>
            </w:r>
            <w:r>
              <w:rPr>
                <w:b/>
                <w:spacing w:val="-5"/>
                <w:sz w:val="22"/>
              </w:rPr>
              <w:t>CI]</w:t>
            </w:r>
          </w:p>
        </w:tc>
        <w:tc>
          <w:tcPr>
            <w:tcW w:w="2257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Min–</w:t>
            </w:r>
            <w:r>
              <w:rPr>
                <w:b/>
                <w:spacing w:val="-5"/>
                <w:sz w:val="22"/>
              </w:rPr>
              <w:t>Max</w:t>
            </w:r>
          </w:p>
        </w:tc>
      </w:tr>
      <w:tr>
        <w:trPr>
          <w:trHeight w:val="757" w:hRule="atLeast"/>
        </w:trPr>
        <w:tc>
          <w:tcPr>
            <w:tcW w:w="2262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Athletics</w:t>
            </w:r>
          </w:p>
        </w:tc>
        <w:tc>
          <w:tcPr>
            <w:tcW w:w="2257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0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2256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513"/>
              <w:jc w:val="left"/>
              <w:rPr>
                <w:sz w:val="22"/>
              </w:rPr>
            </w:pPr>
            <w:r>
              <w:rPr>
                <w:sz w:val="22"/>
              </w:rPr>
              <w:t>121.34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4"/>
                <w:sz w:val="22"/>
              </w:rPr>
              <w:t>8.52</w:t>
            </w:r>
          </w:p>
          <w:p>
            <w:pPr>
              <w:pStyle w:val="TableParagraph"/>
              <w:spacing w:line="240" w:lineRule="auto" w:before="126"/>
              <w:ind w:left="393"/>
              <w:jc w:val="left"/>
              <w:rPr>
                <w:sz w:val="22"/>
              </w:rPr>
            </w:pPr>
            <w:r>
              <w:rPr>
                <w:sz w:val="22"/>
              </w:rPr>
              <w:t>[118.16–</w:t>
            </w:r>
            <w:r>
              <w:rPr>
                <w:spacing w:val="-2"/>
                <w:sz w:val="22"/>
              </w:rPr>
              <w:t>124.52]</w:t>
            </w:r>
          </w:p>
        </w:tc>
        <w:tc>
          <w:tcPr>
            <w:tcW w:w="2257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9"/>
              <w:rPr>
                <w:sz w:val="22"/>
              </w:rPr>
            </w:pPr>
            <w:r>
              <w:rPr>
                <w:sz w:val="22"/>
              </w:rPr>
              <w:t>102.9–</w:t>
            </w:r>
            <w:r>
              <w:rPr>
                <w:spacing w:val="-2"/>
                <w:sz w:val="22"/>
              </w:rPr>
              <w:t>140.7</w:t>
            </w:r>
          </w:p>
        </w:tc>
      </w:tr>
      <w:tr>
        <w:trPr>
          <w:trHeight w:val="762" w:hRule="atLeast"/>
        </w:trPr>
        <w:tc>
          <w:tcPr>
            <w:tcW w:w="2262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Football</w:t>
            </w:r>
          </w:p>
        </w:tc>
        <w:tc>
          <w:tcPr>
            <w:tcW w:w="2257" w:type="dxa"/>
          </w:tcPr>
          <w:p>
            <w:pPr>
              <w:pStyle w:val="TableParagraph"/>
              <w:spacing w:line="249" w:lineRule="exact"/>
              <w:ind w:left="0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2256" w:type="dxa"/>
          </w:tcPr>
          <w:p>
            <w:pPr>
              <w:pStyle w:val="TableParagraph"/>
              <w:spacing w:line="249" w:lineRule="exact"/>
              <w:ind w:left="513"/>
              <w:jc w:val="left"/>
              <w:rPr>
                <w:sz w:val="22"/>
              </w:rPr>
            </w:pPr>
            <w:r>
              <w:rPr>
                <w:sz w:val="22"/>
              </w:rPr>
              <w:t>124.29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4"/>
                <w:sz w:val="22"/>
              </w:rPr>
              <w:t>9.62</w:t>
            </w:r>
          </w:p>
          <w:p>
            <w:pPr>
              <w:pStyle w:val="TableParagraph"/>
              <w:spacing w:line="240" w:lineRule="auto" w:before="131"/>
              <w:ind w:left="393"/>
              <w:jc w:val="left"/>
              <w:rPr>
                <w:sz w:val="22"/>
              </w:rPr>
            </w:pPr>
            <w:r>
              <w:rPr>
                <w:sz w:val="22"/>
              </w:rPr>
              <w:t>[120.69–</w:t>
            </w:r>
            <w:r>
              <w:rPr>
                <w:spacing w:val="-2"/>
                <w:sz w:val="22"/>
              </w:rPr>
              <w:t>127.88]</w:t>
            </w:r>
          </w:p>
        </w:tc>
        <w:tc>
          <w:tcPr>
            <w:tcW w:w="2257" w:type="dxa"/>
          </w:tcPr>
          <w:p>
            <w:pPr>
              <w:pStyle w:val="TableParagraph"/>
              <w:spacing w:line="249" w:lineRule="exact"/>
              <w:ind w:left="9"/>
              <w:rPr>
                <w:sz w:val="22"/>
              </w:rPr>
            </w:pPr>
            <w:r>
              <w:rPr>
                <w:sz w:val="22"/>
              </w:rPr>
              <w:t>108.0–</w:t>
            </w:r>
            <w:r>
              <w:rPr>
                <w:spacing w:val="-2"/>
                <w:sz w:val="22"/>
              </w:rPr>
              <w:t>146.7</w:t>
            </w:r>
          </w:p>
        </w:tc>
      </w:tr>
      <w:tr>
        <w:trPr>
          <w:trHeight w:val="758" w:hRule="atLeast"/>
        </w:trPr>
        <w:tc>
          <w:tcPr>
            <w:tcW w:w="2262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Basketball</w:t>
            </w:r>
          </w:p>
        </w:tc>
        <w:tc>
          <w:tcPr>
            <w:tcW w:w="2257" w:type="dxa"/>
          </w:tcPr>
          <w:p>
            <w:pPr>
              <w:pStyle w:val="TableParagraph"/>
              <w:spacing w:line="249" w:lineRule="exact"/>
              <w:ind w:left="0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2256" w:type="dxa"/>
          </w:tcPr>
          <w:p>
            <w:pPr>
              <w:pStyle w:val="TableParagraph"/>
              <w:spacing w:line="249" w:lineRule="exact"/>
              <w:ind w:left="455"/>
              <w:jc w:val="left"/>
              <w:rPr>
                <w:sz w:val="22"/>
              </w:rPr>
            </w:pPr>
            <w:r>
              <w:rPr>
                <w:sz w:val="22"/>
              </w:rPr>
              <w:t>130.31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10.63</w:t>
            </w:r>
          </w:p>
          <w:p>
            <w:pPr>
              <w:pStyle w:val="TableParagraph"/>
              <w:spacing w:line="240" w:lineRule="auto" w:before="127"/>
              <w:ind w:left="393"/>
              <w:jc w:val="left"/>
              <w:rPr>
                <w:sz w:val="22"/>
              </w:rPr>
            </w:pPr>
            <w:r>
              <w:rPr>
                <w:sz w:val="22"/>
              </w:rPr>
              <w:t>[126.34–</w:t>
            </w:r>
            <w:r>
              <w:rPr>
                <w:spacing w:val="-2"/>
                <w:sz w:val="22"/>
              </w:rPr>
              <w:t>134.28]</w:t>
            </w:r>
          </w:p>
        </w:tc>
        <w:tc>
          <w:tcPr>
            <w:tcW w:w="2257" w:type="dxa"/>
          </w:tcPr>
          <w:p>
            <w:pPr>
              <w:pStyle w:val="TableParagraph"/>
              <w:spacing w:line="249" w:lineRule="exact"/>
              <w:ind w:left="9"/>
              <w:rPr>
                <w:sz w:val="22"/>
              </w:rPr>
            </w:pPr>
            <w:r>
              <w:rPr>
                <w:sz w:val="22"/>
              </w:rPr>
              <w:t>106.4–</w:t>
            </w:r>
            <w:r>
              <w:rPr>
                <w:spacing w:val="-2"/>
                <w:sz w:val="22"/>
              </w:rPr>
              <w:t>154.6</w:t>
            </w:r>
          </w:p>
        </w:tc>
      </w:tr>
      <w:tr>
        <w:trPr>
          <w:trHeight w:val="757" w:hRule="atLeast"/>
        </w:trPr>
        <w:tc>
          <w:tcPr>
            <w:tcW w:w="2262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Volleyball</w:t>
            </w:r>
          </w:p>
        </w:tc>
        <w:tc>
          <w:tcPr>
            <w:tcW w:w="2257" w:type="dxa"/>
          </w:tcPr>
          <w:p>
            <w:pPr>
              <w:pStyle w:val="TableParagraph"/>
              <w:spacing w:line="249" w:lineRule="exact"/>
              <w:ind w:left="0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2256" w:type="dxa"/>
          </w:tcPr>
          <w:p>
            <w:pPr>
              <w:pStyle w:val="TableParagraph"/>
              <w:spacing w:line="249" w:lineRule="exact"/>
              <w:ind w:left="455"/>
              <w:jc w:val="left"/>
              <w:rPr>
                <w:sz w:val="22"/>
              </w:rPr>
            </w:pPr>
            <w:r>
              <w:rPr>
                <w:sz w:val="22"/>
              </w:rPr>
              <w:t>131.15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±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10.97</w:t>
            </w:r>
          </w:p>
          <w:p>
            <w:pPr>
              <w:pStyle w:val="TableParagraph"/>
              <w:spacing w:line="240" w:lineRule="auto" w:before="126"/>
              <w:ind w:left="393"/>
              <w:jc w:val="left"/>
              <w:rPr>
                <w:sz w:val="22"/>
              </w:rPr>
            </w:pPr>
            <w:r>
              <w:rPr>
                <w:sz w:val="22"/>
              </w:rPr>
              <w:t>[127.05–</w:t>
            </w:r>
            <w:r>
              <w:rPr>
                <w:spacing w:val="-2"/>
                <w:sz w:val="22"/>
              </w:rPr>
              <w:t>135.24]</w:t>
            </w:r>
          </w:p>
        </w:tc>
        <w:tc>
          <w:tcPr>
            <w:tcW w:w="2257" w:type="dxa"/>
          </w:tcPr>
          <w:p>
            <w:pPr>
              <w:pStyle w:val="TableParagraph"/>
              <w:spacing w:line="249" w:lineRule="exact"/>
              <w:ind w:left="9"/>
              <w:rPr>
                <w:sz w:val="22"/>
              </w:rPr>
            </w:pPr>
            <w:r>
              <w:rPr>
                <w:sz w:val="22"/>
              </w:rPr>
              <w:t>107.0–</w:t>
            </w:r>
            <w:r>
              <w:rPr>
                <w:spacing w:val="-2"/>
                <w:sz w:val="22"/>
              </w:rPr>
              <w:t>152.1</w:t>
            </w:r>
          </w:p>
        </w:tc>
      </w:tr>
    </w:tbl>
    <w:p>
      <w:pPr>
        <w:pStyle w:val="TableParagraph"/>
        <w:spacing w:after="0" w:line="249" w:lineRule="exact"/>
        <w:rPr>
          <w:sz w:val="22"/>
        </w:rPr>
        <w:sectPr>
          <w:pgSz w:w="11910" w:h="16840"/>
          <w:pgMar w:header="271" w:footer="748" w:top="1340" w:bottom="940" w:left="1275" w:right="1275"/>
        </w:sectPr>
      </w:pPr>
    </w:p>
    <w:p>
      <w:pPr>
        <w:pStyle w:val="Heading1"/>
        <w:numPr>
          <w:ilvl w:val="0"/>
          <w:numId w:val="1"/>
        </w:numPr>
        <w:tabs>
          <w:tab w:pos="409" w:val="left" w:leader="none"/>
        </w:tabs>
        <w:spacing w:line="240" w:lineRule="auto" w:before="84" w:after="0"/>
        <w:ind w:left="409" w:right="0" w:hanging="244"/>
        <w:jc w:val="both"/>
      </w:pPr>
      <w:r>
        <w:rPr>
          <w:spacing w:val="-2"/>
        </w:rPr>
        <w:t>Results</w:t>
      </w:r>
    </w:p>
    <w:p>
      <w:pPr>
        <w:pStyle w:val="Heading2"/>
        <w:numPr>
          <w:ilvl w:val="1"/>
          <w:numId w:val="1"/>
        </w:numPr>
        <w:tabs>
          <w:tab w:pos="529" w:val="left" w:leader="none"/>
        </w:tabs>
        <w:spacing w:line="240" w:lineRule="auto" w:before="200" w:after="0"/>
        <w:ind w:left="529" w:right="0" w:hanging="364"/>
        <w:jc w:val="both"/>
      </w:pPr>
      <w:r>
        <w:rPr/>
        <w:t>Participant</w:t>
      </w:r>
      <w:r>
        <w:rPr>
          <w:spacing w:val="-5"/>
        </w:rPr>
        <w:t> </w:t>
      </w:r>
      <w:r>
        <w:rPr>
          <w:spacing w:val="-2"/>
        </w:rPr>
        <w:t>Characteristics</w:t>
      </w:r>
    </w:p>
    <w:p>
      <w:pPr>
        <w:pStyle w:val="BodyText"/>
        <w:spacing w:line="360" w:lineRule="auto" w:before="132"/>
        <w:ind w:left="165" w:right="154" w:firstLine="720"/>
      </w:pPr>
      <w:r>
        <w:rPr/>
        <w:t>Patterns of</w:t>
      </w:r>
      <w:r>
        <w:rPr>
          <w:spacing w:val="-2"/>
        </w:rPr>
        <w:t> </w:t>
      </w:r>
      <w:r>
        <w:rPr/>
        <w:t>description varied by sport. Notably, athletics recorded the best-case mea</w:t>
      </w:r>
      <w:r>
        <w:rPr/>
        <w:t>n</w:t>
      </w:r>
      <w:r>
        <w:rPr/>
        <w:t> time of 7.23 ± 0.36 seconds for a 50-m sprint, as well as the mean time of 121.34 ± 8.</w:t>
      </w:r>
      <w:r>
        <w:rPr/>
        <w:t>52</w:t>
      </w:r>
      <w:r>
        <w:rPr/>
        <w:t> seconds for the 600-m</w:t>
      </w:r>
      <w:r>
        <w:rPr>
          <w:spacing w:val="-4"/>
        </w:rPr>
        <w:t> </w:t>
      </w:r>
      <w:r>
        <w:rPr/>
        <w:t>run. For the shuttle run, football</w:t>
      </w:r>
      <w:r>
        <w:rPr>
          <w:spacing w:val="-4"/>
        </w:rPr>
        <w:t> </w:t>
      </w:r>
      <w:r>
        <w:rPr/>
        <w:t>recorded a mean time of</w:t>
      </w:r>
      <w:r>
        <w:rPr>
          <w:spacing w:val="-2"/>
        </w:rPr>
        <w:t> </w:t>
      </w:r>
      <w:r>
        <w:rPr/>
        <w:t>10.26 ± 0.</w:t>
      </w:r>
      <w:r>
        <w:rPr/>
        <w:t>44</w:t>
      </w:r>
      <w:r>
        <w:rPr/>
        <w:t> seconds. For standing broad jump, volleyball recorded the mean of 215.44 ± 12.44 cm, an</w:t>
      </w:r>
      <w:r>
        <w:rPr/>
        <w:t>d</w:t>
      </w:r>
      <w:r>
        <w:rPr/>
        <w:t> flexibility</w:t>
      </w:r>
      <w:r>
        <w:rPr>
          <w:spacing w:val="-3"/>
        </w:rPr>
        <w:t> </w:t>
      </w:r>
      <w:r>
        <w:rPr/>
        <w:t>mean</w:t>
      </w:r>
      <w:r>
        <w:rPr>
          <w:spacing w:val="-5"/>
        </w:rPr>
        <w:t> </w:t>
      </w:r>
      <w:r>
        <w:rPr/>
        <w:t>of</w:t>
      </w:r>
      <w:r>
        <w:rPr>
          <w:spacing w:val="-8"/>
        </w:rPr>
        <w:t> </w:t>
      </w:r>
      <w:r>
        <w:rPr/>
        <w:t>26.38 ±</w:t>
      </w:r>
      <w:r>
        <w:rPr>
          <w:spacing w:val="-2"/>
        </w:rPr>
        <w:t> </w:t>
      </w:r>
      <w:r>
        <w:rPr/>
        <w:t>4.61 cm.</w:t>
      </w:r>
      <w:r>
        <w:rPr>
          <w:spacing w:val="2"/>
        </w:rPr>
        <w:t> </w:t>
      </w:r>
      <w:r>
        <w:rPr/>
        <w:t>Basketball</w:t>
      </w:r>
      <w:r>
        <w:rPr>
          <w:spacing w:val="-4"/>
        </w:rPr>
        <w:t> </w:t>
      </w:r>
      <w:r>
        <w:rPr/>
        <w:t>also</w:t>
      </w:r>
      <w:r>
        <w:rPr>
          <w:spacing w:val="-1"/>
        </w:rPr>
        <w:t> </w:t>
      </w:r>
      <w:r>
        <w:rPr/>
        <w:t>recorded an</w:t>
      </w:r>
      <w:r>
        <w:rPr>
          <w:spacing w:val="-5"/>
        </w:rPr>
        <w:t> </w:t>
      </w:r>
      <w:r>
        <w:rPr/>
        <w:t>explosive</w:t>
      </w:r>
      <w:r>
        <w:rPr>
          <w:spacing w:val="4"/>
        </w:rPr>
        <w:t> </w:t>
      </w:r>
      <w:r>
        <w:rPr/>
        <w:t>leg power</w:t>
      </w:r>
      <w:r>
        <w:rPr>
          <w:spacing w:val="1"/>
        </w:rPr>
        <w:t> </w:t>
      </w:r>
      <w:r>
        <w:rPr/>
        <w:t>mean</w:t>
      </w:r>
      <w:r>
        <w:rPr>
          <w:spacing w:val="-5"/>
        </w:rPr>
        <w:t> of</w:t>
      </w:r>
    </w:p>
    <w:p>
      <w:pPr>
        <w:pStyle w:val="BodyText"/>
        <w:spacing w:line="360" w:lineRule="auto"/>
        <w:ind w:left="165" w:right="161"/>
      </w:pPr>
      <w:r>
        <w:rPr/>
        <w:t>210.29 ± 15.65 cm. Muscle-endurance means were nearly the same and ranged from a mea</w:t>
      </w:r>
      <w:r>
        <w:rPr/>
        <w:t>n</w:t>
      </w:r>
      <w:r>
        <w:rPr/>
        <w:t> of 38.40 sit-ups to 38.57 sit-ups. Levene’s test of variance was not significant for the si</w:t>
      </w:r>
      <w:r>
        <w:rPr/>
        <w:t>x</w:t>
      </w:r>
      <w:r>
        <w:rPr/>
        <w:t> factors and ranged from p = .456 to p = .863 and p = .647, therefore group variances wer</w:t>
      </w:r>
      <w:r>
        <w:rPr/>
        <w:t>e</w:t>
      </w:r>
      <w:r>
        <w:rPr/>
        <w:t> </w:t>
      </w:r>
      <w:r>
        <w:rPr>
          <w:spacing w:val="-2"/>
        </w:rPr>
        <w:t>similar.</w:t>
      </w:r>
    </w:p>
    <w:p>
      <w:pPr>
        <w:pStyle w:val="Heading2"/>
        <w:numPr>
          <w:ilvl w:val="1"/>
          <w:numId w:val="1"/>
        </w:numPr>
        <w:tabs>
          <w:tab w:pos="529" w:val="left" w:leader="none"/>
        </w:tabs>
        <w:spacing w:line="240" w:lineRule="auto" w:before="5" w:after="0"/>
        <w:ind w:left="529" w:right="0" w:hanging="364"/>
        <w:jc w:val="both"/>
      </w:pPr>
      <w:r>
        <w:rPr/>
        <w:t>Descriptive</w:t>
      </w:r>
      <w:r>
        <w:rPr>
          <w:spacing w:val="-9"/>
        </w:rPr>
        <w:t> </w:t>
      </w:r>
      <w:r>
        <w:rPr>
          <w:spacing w:val="-2"/>
        </w:rPr>
        <w:t>Statistics</w:t>
      </w:r>
    </w:p>
    <w:p>
      <w:pPr>
        <w:pStyle w:val="BodyText"/>
        <w:spacing w:line="360" w:lineRule="auto" w:before="132"/>
        <w:ind w:left="165" w:right="165" w:firstLine="720"/>
      </w:pPr>
      <w:r>
        <w:rPr/>
        <w:t>Shapiro-Wilk</w:t>
      </w:r>
      <w:r>
        <w:rPr>
          <w:spacing w:val="-2"/>
        </w:rPr>
        <w:t> </w:t>
      </w:r>
      <w:r>
        <w:rPr/>
        <w:t>testing</w:t>
      </w:r>
      <w:r>
        <w:rPr>
          <w:spacing w:val="-2"/>
        </w:rPr>
        <w:t> </w:t>
      </w:r>
      <w:r>
        <w:rPr/>
        <w:t>suggested</w:t>
      </w:r>
      <w:r>
        <w:rPr>
          <w:spacing w:val="-2"/>
        </w:rPr>
        <w:t> </w:t>
      </w:r>
      <w:r>
        <w:rPr/>
        <w:t>that a</w:t>
      </w:r>
      <w:r>
        <w:rPr>
          <w:spacing w:val="-8"/>
        </w:rPr>
        <w:t> </w:t>
      </w:r>
      <w:r>
        <w:rPr/>
        <w:t>few sport group</w:t>
      </w:r>
      <w:r>
        <w:rPr>
          <w:spacing w:val="-2"/>
        </w:rPr>
        <w:t> </w:t>
      </w:r>
      <w:r>
        <w:rPr/>
        <w:t>distributions</w:t>
      </w:r>
      <w:r>
        <w:rPr>
          <w:spacing w:val="-4"/>
        </w:rPr>
        <w:t> </w:t>
      </w:r>
      <w:r>
        <w:rPr/>
        <w:t>of</w:t>
      </w:r>
      <w:r>
        <w:rPr>
          <w:spacing w:val="-10"/>
        </w:rPr>
        <w:t> </w:t>
      </w:r>
      <w:r>
        <w:rPr/>
        <w:t>sprint times</w:t>
      </w:r>
      <w:r>
        <w:rPr>
          <w:spacing w:val="-4"/>
        </w:rPr>
        <w:t> </w:t>
      </w:r>
      <w:r>
        <w:rPr/>
        <w:t>an</w:t>
      </w:r>
      <w:r>
        <w:rPr/>
        <w:t>d</w:t>
      </w:r>
      <w:r>
        <w:rPr/>
        <w:t> agility basketball times slightly</w:t>
      </w:r>
      <w:r>
        <w:rPr>
          <w:spacing w:val="-1"/>
        </w:rPr>
        <w:t> </w:t>
      </w:r>
      <w:r>
        <w:rPr/>
        <w:t>departed from</w:t>
      </w:r>
      <w:r>
        <w:rPr>
          <w:spacing w:val="-1"/>
        </w:rPr>
        <w:t> </w:t>
      </w:r>
      <w:r>
        <w:rPr/>
        <w:t>normality. However, a majority</w:t>
      </w:r>
      <w:r>
        <w:rPr>
          <w:spacing w:val="-1"/>
        </w:rPr>
        <w:t> </w:t>
      </w:r>
      <w:r>
        <w:rPr/>
        <w:t>of sport gro</w:t>
      </w:r>
      <w:r>
        <w:rPr/>
        <w:t>up</w:t>
      </w:r>
      <w:r>
        <w:rPr/>
        <w:t> distributions conformed to normality. The other assumptions of equal group sizes, varianc</w:t>
      </w:r>
      <w:r>
        <w:rPr/>
        <w:t>e</w:t>
      </w:r>
      <w:r>
        <w:rPr/>
        <w:t> homogeneity, and absence of</w:t>
      </w:r>
      <w:r>
        <w:rPr>
          <w:spacing w:val="-1"/>
        </w:rPr>
        <w:t> </w:t>
      </w:r>
      <w:r>
        <w:rPr/>
        <w:t>extreme values, remained. Therefore, ANOVA</w:t>
      </w:r>
      <w:r>
        <w:rPr>
          <w:spacing w:val="-3"/>
        </w:rPr>
        <w:t> </w:t>
      </w:r>
      <w:r>
        <w:rPr/>
        <w:t>was appropriat</w:t>
      </w:r>
      <w:r>
        <w:rPr/>
        <w:t>e</w:t>
      </w:r>
      <w:r>
        <w:rPr/>
        <w:t> to use.</w:t>
      </w:r>
      <w:r>
        <w:rPr>
          <w:spacing w:val="3"/>
        </w:rPr>
        <w:t> </w:t>
      </w:r>
      <w:r>
        <w:rPr/>
        <w:t>For</w:t>
      </w:r>
      <w:r>
        <w:rPr>
          <w:spacing w:val="-7"/>
        </w:rPr>
        <w:t> </w:t>
      </w:r>
      <w:r>
        <w:rPr/>
        <w:t>the</w:t>
      </w:r>
      <w:r>
        <w:rPr>
          <w:spacing w:val="-1"/>
        </w:rPr>
        <w:t> </w:t>
      </w:r>
      <w:r>
        <w:rPr/>
        <w:t>factor</w:t>
      </w:r>
      <w:r>
        <w:rPr>
          <w:spacing w:val="-2"/>
        </w:rPr>
        <w:t> </w:t>
      </w:r>
      <w:r>
        <w:rPr/>
        <w:t>of</w:t>
      </w:r>
      <w:r>
        <w:rPr>
          <w:spacing w:val="-7"/>
        </w:rPr>
        <w:t> </w:t>
      </w:r>
      <w:r>
        <w:rPr/>
        <w:t>speed,</w:t>
      </w:r>
      <w:r>
        <w:rPr>
          <w:spacing w:val="3"/>
        </w:rPr>
        <w:t> </w:t>
      </w:r>
      <w:r>
        <w:rPr/>
        <w:t>the results</w:t>
      </w:r>
      <w:r>
        <w:rPr>
          <w:spacing w:val="-3"/>
        </w:rPr>
        <w:t> </w:t>
      </w:r>
      <w:r>
        <w:rPr/>
        <w:t>of</w:t>
      </w:r>
      <w:r>
        <w:rPr>
          <w:spacing w:val="-7"/>
        </w:rPr>
        <w:t> </w:t>
      </w:r>
      <w:r>
        <w:rPr/>
        <w:t>the ANOVA</w:t>
      </w:r>
      <w:r>
        <w:rPr>
          <w:spacing w:val="-5"/>
        </w:rPr>
        <w:t> </w:t>
      </w:r>
      <w:r>
        <w:rPr/>
        <w:t>were</w:t>
      </w:r>
      <w:r>
        <w:rPr>
          <w:spacing w:val="-1"/>
        </w:rPr>
        <w:t> </w:t>
      </w:r>
      <w:r>
        <w:rPr/>
        <w:t>F(3,116)</w:t>
      </w:r>
      <w:r>
        <w:rPr>
          <w:spacing w:val="2"/>
        </w:rPr>
        <w:t> </w:t>
      </w:r>
      <w:r>
        <w:rPr/>
        <w:t>= 8.53,</w:t>
      </w:r>
      <w:r>
        <w:rPr>
          <w:spacing w:val="3"/>
        </w:rPr>
        <w:t> </w:t>
      </w:r>
      <w:r>
        <w:rPr/>
        <w:t>p &lt;</w:t>
      </w:r>
      <w:r>
        <w:rPr>
          <w:spacing w:val="-5"/>
        </w:rPr>
        <w:t> </w:t>
      </w:r>
      <w:r>
        <w:rPr/>
        <w:t>.001,</w:t>
      </w:r>
      <w:r>
        <w:rPr>
          <w:spacing w:val="3"/>
        </w:rPr>
        <w:t> </w:t>
      </w:r>
      <w:r>
        <w:rPr/>
        <w:t>η²</w:t>
      </w:r>
      <w:r>
        <w:rPr>
          <w:spacing w:val="-4"/>
        </w:rPr>
        <w:t> </w:t>
      </w:r>
      <w:r>
        <w:rPr>
          <w:spacing w:val="-10"/>
        </w:rPr>
        <w:t>=</w:t>
      </w:r>
    </w:p>
    <w:p>
      <w:pPr>
        <w:pStyle w:val="BodyText"/>
        <w:spacing w:line="360" w:lineRule="auto" w:before="4"/>
        <w:ind w:left="165" w:right="156"/>
      </w:pPr>
      <w:r>
        <w:rPr/>
        <w:t>.181 and indicated a large effect. Using the Post hoc Tukey test, the mean sprint times o</w:t>
      </w:r>
      <w:r>
        <w:rPr/>
        <w:t>f</w:t>
      </w:r>
      <w:r>
        <w:rPr/>
        <w:t> athletics were significantly faster than those of basketball, p = .002; football, p = .018; an</w:t>
      </w:r>
      <w:r>
        <w:rPr/>
        <w:t>d</w:t>
      </w:r>
      <w:r>
        <w:rPr/>
        <w:t> volleyball, p &lt; .001.</w:t>
      </w:r>
    </w:p>
    <w:p>
      <w:pPr>
        <w:pStyle w:val="Heading2"/>
        <w:numPr>
          <w:ilvl w:val="1"/>
          <w:numId w:val="1"/>
        </w:numPr>
        <w:tabs>
          <w:tab w:pos="529" w:val="left" w:leader="none"/>
        </w:tabs>
        <w:spacing w:line="240" w:lineRule="auto" w:before="2" w:after="0"/>
        <w:ind w:left="529" w:right="0" w:hanging="364"/>
        <w:jc w:val="both"/>
      </w:pPr>
      <w:r>
        <w:rPr/>
        <w:t>Assumption</w:t>
      </w:r>
      <w:r>
        <w:rPr>
          <w:spacing w:val="-5"/>
        </w:rPr>
        <w:t> </w:t>
      </w:r>
      <w:r>
        <w:rPr>
          <w:spacing w:val="-2"/>
        </w:rPr>
        <w:t>Testing</w:t>
      </w:r>
    </w:p>
    <w:p>
      <w:pPr>
        <w:pStyle w:val="BodyText"/>
        <w:spacing w:before="137"/>
        <w:ind w:left="886"/>
      </w:pPr>
      <w:r>
        <w:rPr/>
        <w:t>For</w:t>
      </w:r>
      <w:r>
        <w:rPr>
          <w:spacing w:val="3"/>
        </w:rPr>
        <w:t> </w:t>
      </w:r>
      <w:r>
        <w:rPr/>
        <w:t>the</w:t>
      </w:r>
      <w:r>
        <w:rPr>
          <w:spacing w:val="10"/>
        </w:rPr>
        <w:t> </w:t>
      </w:r>
      <w:r>
        <w:rPr/>
        <w:t>factor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agility,</w:t>
      </w:r>
      <w:r>
        <w:rPr>
          <w:spacing w:val="9"/>
        </w:rPr>
        <w:t> </w:t>
      </w:r>
      <w:r>
        <w:rPr/>
        <w:t>the</w:t>
      </w:r>
      <w:r>
        <w:rPr>
          <w:spacing w:val="6"/>
        </w:rPr>
        <w:t> </w:t>
      </w:r>
      <w:r>
        <w:rPr/>
        <w:t>results</w:t>
      </w:r>
      <w:r>
        <w:rPr>
          <w:spacing w:val="4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11"/>
        </w:rPr>
        <w:t> </w:t>
      </w:r>
      <w:r>
        <w:rPr/>
        <w:t>ANOVA</w:t>
      </w:r>
      <w:r>
        <w:rPr>
          <w:spacing w:val="1"/>
        </w:rPr>
        <w:t> </w:t>
      </w:r>
      <w:r>
        <w:rPr/>
        <w:t>were</w:t>
      </w:r>
      <w:r>
        <w:rPr>
          <w:spacing w:val="6"/>
        </w:rPr>
        <w:t> </w:t>
      </w:r>
      <w:r>
        <w:rPr/>
        <w:t>F(3,116)</w:t>
      </w:r>
      <w:r>
        <w:rPr>
          <w:spacing w:val="8"/>
        </w:rPr>
        <w:t> </w:t>
      </w:r>
      <w:r>
        <w:rPr/>
        <w:t>=</w:t>
      </w:r>
      <w:r>
        <w:rPr>
          <w:spacing w:val="6"/>
        </w:rPr>
        <w:t> </w:t>
      </w:r>
      <w:r>
        <w:rPr/>
        <w:t>7.24,</w:t>
      </w:r>
      <w:r>
        <w:rPr>
          <w:spacing w:val="9"/>
        </w:rPr>
        <w:t> </w:t>
      </w:r>
      <w:r>
        <w:rPr/>
        <w:t>p</w:t>
      </w:r>
      <w:r>
        <w:rPr>
          <w:spacing w:val="2"/>
        </w:rPr>
        <w:t> </w:t>
      </w:r>
      <w:r>
        <w:rPr/>
        <w:t>&lt;</w:t>
      </w:r>
      <w:r>
        <w:rPr>
          <w:spacing w:val="6"/>
        </w:rPr>
        <w:t> </w:t>
      </w:r>
      <w:r>
        <w:rPr/>
        <w:t>.001,</w:t>
      </w:r>
      <w:r>
        <w:rPr>
          <w:spacing w:val="10"/>
        </w:rPr>
        <w:t> </w:t>
      </w:r>
      <w:r>
        <w:rPr>
          <w:spacing w:val="-5"/>
        </w:rPr>
        <w:t>η²</w:t>
      </w:r>
    </w:p>
    <w:p>
      <w:pPr>
        <w:pStyle w:val="BodyText"/>
        <w:spacing w:line="360" w:lineRule="auto" w:before="137"/>
        <w:ind w:left="165" w:right="161"/>
      </w:pPr>
      <w:r>
        <w:rPr/>
        <w:t>=</w:t>
      </w:r>
      <w:r>
        <w:rPr>
          <w:spacing w:val="-1"/>
        </w:rPr>
        <w:t> </w:t>
      </w:r>
      <w:r>
        <w:rPr/>
        <w:t>.158.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mean</w:t>
      </w:r>
      <w:r>
        <w:rPr>
          <w:spacing w:val="-5"/>
        </w:rPr>
        <w:t> </w:t>
      </w:r>
      <w:r>
        <w:rPr/>
        <w:t>times</w:t>
      </w:r>
      <w:r>
        <w:rPr>
          <w:spacing w:val="-2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1"/>
        </w:rPr>
        <w:t> </w:t>
      </w:r>
      <w:r>
        <w:rPr/>
        <w:t>shuttle</w:t>
      </w:r>
      <w:r>
        <w:rPr>
          <w:spacing w:val="-1"/>
        </w:rPr>
        <w:t> </w:t>
      </w:r>
      <w:r>
        <w:rPr/>
        <w:t>run for football</w:t>
      </w:r>
      <w:r>
        <w:rPr>
          <w:spacing w:val="-5"/>
        </w:rPr>
        <w:t> </w:t>
      </w:r>
      <w:r>
        <w:rPr/>
        <w:t>were faster than</w:t>
      </w:r>
      <w:r>
        <w:rPr>
          <w:spacing w:val="-5"/>
        </w:rPr>
        <w:t> </w:t>
      </w:r>
      <w:r>
        <w:rPr/>
        <w:t>both</w:t>
      </w:r>
      <w:r>
        <w:rPr>
          <w:spacing w:val="-5"/>
        </w:rPr>
        <w:t> </w:t>
      </w:r>
      <w:r>
        <w:rPr/>
        <w:t>athletics, p =</w:t>
      </w:r>
      <w:r>
        <w:rPr>
          <w:spacing w:val="-1"/>
        </w:rPr>
        <w:t> </w:t>
      </w:r>
      <w:r>
        <w:rPr/>
        <w:t>.</w:t>
      </w:r>
      <w:r>
        <w:rPr/>
        <w:t>003,</w:t>
      </w:r>
      <w:r>
        <w:rPr/>
        <w:t> and volleyball, p &lt; .001, and were faster than athletics, p = .003. The mean times of th</w:t>
      </w:r>
      <w:r>
        <w:rPr/>
        <w:t>e</w:t>
      </w:r>
      <w:r>
        <w:rPr/>
        <w:t> shuttle run for basketball</w:t>
      </w:r>
      <w:r>
        <w:rPr>
          <w:spacing w:val="-7"/>
        </w:rPr>
        <w:t> </w:t>
      </w:r>
      <w:r>
        <w:rPr/>
        <w:t>were faster</w:t>
      </w:r>
      <w:r>
        <w:rPr>
          <w:spacing w:val="-1"/>
        </w:rPr>
        <w:t> </w:t>
      </w:r>
      <w:r>
        <w:rPr/>
        <w:t>than</w:t>
      </w:r>
      <w:r>
        <w:rPr>
          <w:spacing w:val="-2"/>
        </w:rPr>
        <w:t> </w:t>
      </w:r>
      <w:r>
        <w:rPr/>
        <w:t>those</w:t>
      </w:r>
      <w:r>
        <w:rPr>
          <w:spacing w:val="-3"/>
        </w:rPr>
        <w:t> </w:t>
      </w:r>
      <w:r>
        <w:rPr/>
        <w:t>of</w:t>
      </w:r>
      <w:r>
        <w:rPr>
          <w:spacing w:val="-10"/>
        </w:rPr>
        <w:t> </w:t>
      </w:r>
      <w:r>
        <w:rPr/>
        <w:t>volleyball, p =</w:t>
      </w:r>
      <w:r>
        <w:rPr>
          <w:spacing w:val="-3"/>
        </w:rPr>
        <w:t> </w:t>
      </w:r>
      <w:r>
        <w:rPr/>
        <w:t>.038. The largest effect wa</w:t>
      </w:r>
      <w:r>
        <w:rPr/>
        <w:t>s</w:t>
      </w:r>
      <w:r>
        <w:rPr/>
        <w:t> recorded for explosive leg power with F(3,116) = 13.51, p &lt; .001, η² = .259.</w:t>
      </w:r>
    </w:p>
    <w:p>
      <w:pPr>
        <w:pStyle w:val="Heading2"/>
        <w:numPr>
          <w:ilvl w:val="1"/>
          <w:numId w:val="1"/>
        </w:numPr>
        <w:tabs>
          <w:tab w:pos="529" w:val="left" w:leader="none"/>
        </w:tabs>
        <w:spacing w:line="240" w:lineRule="auto" w:before="5" w:after="0"/>
        <w:ind w:left="529" w:right="0" w:hanging="364"/>
        <w:jc w:val="both"/>
      </w:pPr>
      <w:r>
        <w:rPr/>
        <w:t>One-Way</w:t>
      </w:r>
      <w:r>
        <w:rPr>
          <w:spacing w:val="-1"/>
        </w:rPr>
        <w:t> </w:t>
      </w:r>
      <w:r>
        <w:rPr/>
        <w:t>ANOVA</w:t>
      </w:r>
      <w:r>
        <w:rPr>
          <w:spacing w:val="-2"/>
        </w:rPr>
        <w:t> </w:t>
      </w:r>
      <w:r>
        <w:rPr/>
        <w:t>and</w:t>
      </w:r>
      <w:r>
        <w:rPr>
          <w:spacing w:val="-5"/>
        </w:rPr>
        <w:t> </w:t>
      </w:r>
      <w:r>
        <w:rPr/>
        <w:t>Post Hoc </w:t>
      </w:r>
      <w:r>
        <w:rPr>
          <w:spacing w:val="-2"/>
        </w:rPr>
        <w:t>Analysis</w:t>
      </w:r>
    </w:p>
    <w:p>
      <w:pPr>
        <w:pStyle w:val="BodyText"/>
        <w:spacing w:line="360" w:lineRule="auto" w:before="133"/>
        <w:ind w:left="165" w:right="159" w:firstLine="720"/>
      </w:pPr>
      <w:r>
        <w:rPr/>
        <w:t>The results indicated that basketball exceeded athletics and football, and volleyba</w:t>
      </w:r>
      <w:r>
        <w:rPr/>
        <w:t>ll</w:t>
      </w:r>
      <w:r>
        <w:rPr/>
        <w:t> exceeded athletics and football; basketball and volleyball did not significantly differ</w:t>
      </w:r>
      <w:r>
        <w:rPr/>
        <w:t>.</w:t>
      </w:r>
      <w:r>
        <w:rPr/>
        <w:t> Flexibility differed significantly, F(3,116) = 4.23, p = .007, η² = .099, with volleybal</w:t>
      </w:r>
      <w:r>
        <w:rPr/>
        <w:t>l</w:t>
      </w:r>
      <w:r>
        <w:rPr/>
        <w:t> exceeding</w:t>
      </w:r>
      <w:r>
        <w:rPr>
          <w:spacing w:val="-3"/>
        </w:rPr>
        <w:t> </w:t>
      </w:r>
      <w:r>
        <w:rPr/>
        <w:t>athletics,</w:t>
      </w:r>
      <w:r>
        <w:rPr>
          <w:spacing w:val="-1"/>
        </w:rPr>
        <w:t> </w:t>
      </w:r>
      <w:r>
        <w:rPr/>
        <w:t>basketball,</w:t>
      </w:r>
      <w:r>
        <w:rPr>
          <w:spacing w:val="-1"/>
        </w:rPr>
        <w:t> </w:t>
      </w:r>
      <w:r>
        <w:rPr/>
        <w:t>and football</w:t>
      </w:r>
      <w:r>
        <w:rPr>
          <w:spacing w:val="-7"/>
        </w:rPr>
        <w:t> </w:t>
      </w:r>
      <w:r>
        <w:rPr/>
        <w:t>in</w:t>
      </w:r>
      <w:r>
        <w:rPr>
          <w:spacing w:val="-3"/>
        </w:rPr>
        <w:t> </w:t>
      </w:r>
      <w:r>
        <w:rPr/>
        <w:t>Tukey</w:t>
      </w:r>
      <w:r>
        <w:rPr>
          <w:spacing w:val="-12"/>
        </w:rPr>
        <w:t> </w:t>
      </w:r>
      <w:r>
        <w:rPr/>
        <w:t>comparisons.</w:t>
      </w:r>
      <w:r>
        <w:rPr>
          <w:spacing w:val="-1"/>
        </w:rPr>
        <w:t> </w:t>
      </w:r>
      <w:r>
        <w:rPr/>
        <w:t>Results</w:t>
      </w:r>
      <w:r>
        <w:rPr>
          <w:spacing w:val="-5"/>
        </w:rPr>
        <w:t> </w:t>
      </w:r>
      <w:r>
        <w:rPr/>
        <w:t>also indicated</w:t>
      </w:r>
      <w:r>
        <w:rPr>
          <w:spacing w:val="-3"/>
        </w:rPr>
        <w:t> </w:t>
      </w:r>
      <w:r>
        <w:rPr/>
        <w:t>tha</w:t>
      </w:r>
      <w:r>
        <w:rPr/>
        <w:t>t</w:t>
      </w:r>
      <w:r>
        <w:rPr/>
        <w:t> Cardiovascular endurance differed significantly, F(3,116) = 6.75, p &lt; .001, η² = .</w:t>
      </w:r>
      <w:r>
        <w:rPr/>
        <w:t>149.</w:t>
      </w:r>
      <w:r>
        <w:rPr/>
        <w:t> Athletics were faster than</w:t>
      </w:r>
      <w:r>
        <w:rPr>
          <w:spacing w:val="-1"/>
        </w:rPr>
        <w:t> </w:t>
      </w:r>
      <w:r>
        <w:rPr/>
        <w:t>basketball</w:t>
      </w:r>
      <w:r>
        <w:rPr>
          <w:spacing w:val="-1"/>
        </w:rPr>
        <w:t> </w:t>
      </w:r>
      <w:r>
        <w:rPr/>
        <w:t>and volleyball, while football</w:t>
      </w:r>
      <w:r>
        <w:rPr>
          <w:spacing w:val="-1"/>
        </w:rPr>
        <w:t> </w:t>
      </w:r>
      <w:r>
        <w:rPr/>
        <w:t>was faster</w:t>
      </w:r>
      <w:r>
        <w:rPr>
          <w:spacing w:val="-1"/>
        </w:rPr>
        <w:t> </w:t>
      </w:r>
      <w:r>
        <w:rPr/>
        <w:t>than volleyball.</w:t>
      </w:r>
    </w:p>
    <w:p>
      <w:pPr>
        <w:pStyle w:val="BodyText"/>
        <w:spacing w:after="0" w:line="360" w:lineRule="auto"/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line="360" w:lineRule="auto" w:before="80"/>
        <w:ind w:left="165" w:right="158"/>
      </w:pPr>
      <w:r>
        <w:rPr/>
        <w:t>Muscular endurance was a non-significant outcome, F(3,116) = 0.01, p = .999, η² &lt; .001</w:t>
      </w:r>
      <w:r>
        <w:rPr/>
        <w:t>.</w:t>
      </w:r>
      <w:r>
        <w:rPr/>
        <w:t> Thus, H01, H02, H03, H05, and H06 were rejected, and H04 was retained. The sport gro</w:t>
      </w:r>
      <w:r>
        <w:rPr/>
        <w:t>ups</w:t>
      </w:r>
      <w:r>
        <w:rPr/>
        <w:t> were equal by design, each representing 25% of the sample. Mean ages were 15.59 years fo</w:t>
      </w:r>
      <w:r>
        <w:rPr/>
        <w:t>r</w:t>
      </w:r>
      <w:r>
        <w:rPr/>
        <w:t> athletics, 15.60 years for football, 15.90 years for basketball, and 15.34 years for volleyball</w:t>
      </w:r>
      <w:r>
        <w:rPr/>
        <w:t>.</w:t>
      </w:r>
      <w:r>
        <w:rPr/>
        <w:t> Effect-size</w:t>
      </w:r>
      <w:r>
        <w:rPr>
          <w:spacing w:val="40"/>
        </w:rPr>
        <w:t> </w:t>
      </w:r>
      <w:r>
        <w:rPr/>
        <w:t>estimates</w:t>
      </w:r>
      <w:r>
        <w:rPr>
          <w:spacing w:val="36"/>
        </w:rPr>
        <w:t> </w:t>
      </w:r>
      <w:r>
        <w:rPr/>
        <w:t>corroborated</w:t>
      </w:r>
      <w:r>
        <w:rPr>
          <w:spacing w:val="33"/>
        </w:rPr>
        <w:t> </w:t>
      </w:r>
      <w:r>
        <w:rPr/>
        <w:t>the</w:t>
      </w:r>
      <w:r>
        <w:rPr>
          <w:spacing w:val="40"/>
        </w:rPr>
        <w:t> </w:t>
      </w:r>
      <w:r>
        <w:rPr/>
        <w:t>findings</w:t>
      </w:r>
      <w:r>
        <w:rPr>
          <w:spacing w:val="36"/>
        </w:rPr>
        <w:t> </w:t>
      </w:r>
      <w:r>
        <w:rPr/>
        <w:t>of</w:t>
      </w:r>
      <w:r>
        <w:rPr>
          <w:spacing w:val="35"/>
        </w:rPr>
        <w:t> </w:t>
      </w:r>
      <w:r>
        <w:rPr/>
        <w:t>the</w:t>
      </w:r>
      <w:r>
        <w:rPr>
          <w:spacing w:val="37"/>
        </w:rPr>
        <w:t> </w:t>
      </w:r>
      <w:r>
        <w:rPr/>
        <w:t>studies,</w:t>
      </w:r>
      <w:r>
        <w:rPr>
          <w:spacing w:val="40"/>
        </w:rPr>
        <w:t> </w:t>
      </w:r>
      <w:r>
        <w:rPr/>
        <w:t>with</w:t>
      </w:r>
      <w:r>
        <w:rPr>
          <w:spacing w:val="33"/>
        </w:rPr>
        <w:t> </w:t>
      </w:r>
      <w:r>
        <w:rPr/>
        <w:t>explosive</w:t>
      </w:r>
      <w:r>
        <w:rPr>
          <w:spacing w:val="37"/>
        </w:rPr>
        <w:t> </w:t>
      </w:r>
      <w:r>
        <w:rPr/>
        <w:t>power</w:t>
      </w:r>
      <w:r>
        <w:rPr>
          <w:spacing w:val="40"/>
        </w:rPr>
        <w:t> </w:t>
      </w:r>
      <w:r>
        <w:rPr/>
        <w:t>(η²</w:t>
      </w:r>
      <w:r>
        <w:rPr>
          <w:spacing w:val="38"/>
        </w:rPr>
        <w:t> </w:t>
      </w:r>
      <w:r>
        <w:rPr/>
        <w:t>=</w:t>
      </w:r>
    </w:p>
    <w:p>
      <w:pPr>
        <w:pStyle w:val="BodyText"/>
        <w:spacing w:line="360" w:lineRule="auto"/>
        <w:ind w:left="165" w:right="170"/>
      </w:pPr>
      <w:r>
        <w:rPr/>
        <w:t>.259), speed (η² = .181), and agility (η² = .158), cardiovascular endurance (η² = .149), an</w:t>
      </w:r>
      <w:r>
        <w:rPr/>
        <w:t>d</w:t>
      </w:r>
      <w:r>
        <w:rPr/>
        <w:t> flexibility (η² = .099), in descending order.</w:t>
      </w:r>
    </w:p>
    <w:p>
      <w:pPr>
        <w:pStyle w:val="Heading2"/>
        <w:numPr>
          <w:ilvl w:val="1"/>
          <w:numId w:val="1"/>
        </w:numPr>
        <w:tabs>
          <w:tab w:pos="529" w:val="left" w:leader="none"/>
        </w:tabs>
        <w:spacing w:line="240" w:lineRule="auto" w:before="7" w:after="0"/>
        <w:ind w:left="529" w:right="0" w:hanging="364"/>
        <w:jc w:val="both"/>
      </w:pPr>
      <w:r>
        <w:rPr/>
        <w:t>Effect</w:t>
      </w:r>
      <w:r>
        <w:rPr>
          <w:spacing w:val="-6"/>
        </w:rPr>
        <w:t> </w:t>
      </w:r>
      <w:r>
        <w:rPr/>
        <w:t>Sizes</w:t>
      </w:r>
      <w:r>
        <w:rPr>
          <w:spacing w:val="-2"/>
        </w:rPr>
        <w:t> </w:t>
      </w:r>
      <w:r>
        <w:rPr/>
        <w:t>and Hypothesis</w:t>
      </w:r>
      <w:r>
        <w:rPr>
          <w:spacing w:val="-2"/>
        </w:rPr>
        <w:t> Testing</w:t>
      </w:r>
    </w:p>
    <w:p>
      <w:pPr>
        <w:pStyle w:val="BodyText"/>
        <w:spacing w:line="360" w:lineRule="auto" w:before="132"/>
        <w:ind w:left="165" w:right="160" w:firstLine="720"/>
      </w:pPr>
      <w:r>
        <w:rPr/>
        <w:t>Corresponding</w:t>
      </w:r>
      <w:r>
        <w:rPr>
          <w:spacing w:val="-4"/>
        </w:rPr>
        <w:t> </w:t>
      </w:r>
      <w:r>
        <w:rPr/>
        <w:t>omega-squared</w:t>
      </w:r>
      <w:r>
        <w:rPr>
          <w:spacing w:val="-4"/>
        </w:rPr>
        <w:t> </w:t>
      </w:r>
      <w:r>
        <w:rPr/>
        <w:t>estimates</w:t>
      </w:r>
      <w:r>
        <w:rPr>
          <w:spacing w:val="-6"/>
        </w:rPr>
        <w:t> </w:t>
      </w:r>
      <w:r>
        <w:rPr/>
        <w:t>were</w:t>
      </w:r>
      <w:r>
        <w:rPr>
          <w:spacing w:val="-5"/>
        </w:rPr>
        <w:t> </w:t>
      </w:r>
      <w:r>
        <w:rPr/>
        <w:t>similar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positive,</w:t>
      </w:r>
      <w:r>
        <w:rPr>
          <w:spacing w:val="-3"/>
        </w:rPr>
        <w:t> </w:t>
      </w:r>
      <w:r>
        <w:rPr/>
        <w:t>consequently,</w:t>
      </w:r>
      <w:r>
        <w:rPr>
          <w:spacing w:val="-3"/>
        </w:rPr>
        <w:t> </w:t>
      </w:r>
      <w:r>
        <w:rPr/>
        <w:t>the</w:t>
      </w:r>
      <w:r>
        <w:rPr/>
        <w:t>y</w:t>
      </w:r>
      <w:r>
        <w:rPr/>
        <w:t> were of rank order. The results of muscular endurance (η² &lt; .001) were similar to an omega</w:t>
      </w:r>
      <w:r>
        <w:rPr/>
        <w:t>-</w:t>
      </w:r>
      <w:r>
        <w:rPr/>
        <w:t>squared estimate that was effectively zero. Thus, between the various sports, muscula</w:t>
      </w:r>
      <w:r>
        <w:rPr/>
        <w:t>r</w:t>
      </w:r>
      <w:r>
        <w:rPr/>
        <w:t> endurance was practically negligible.</w:t>
      </w:r>
    </w:p>
    <w:p>
      <w:pPr>
        <w:spacing w:before="82"/>
        <w:ind w:left="165" w:right="0" w:firstLine="0"/>
        <w:jc w:val="both"/>
        <w:rPr>
          <w:i/>
          <w:sz w:val="24"/>
        </w:rPr>
      </w:pPr>
      <w:r>
        <w:rPr>
          <w:b/>
          <w:sz w:val="24"/>
        </w:rPr>
        <w:t>Table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5.</w:t>
      </w:r>
      <w:r>
        <w:rPr>
          <w:b/>
          <w:spacing w:val="2"/>
          <w:sz w:val="24"/>
        </w:rPr>
        <w:t> </w:t>
      </w:r>
      <w:r>
        <w:rPr>
          <w:i/>
          <w:sz w:val="24"/>
        </w:rPr>
        <w:t>Normality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Homogeneity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Assumption</w:t>
      </w:r>
      <w:r>
        <w:rPr>
          <w:i/>
          <w:spacing w:val="-5"/>
          <w:sz w:val="24"/>
        </w:rPr>
        <w:t> </w:t>
      </w:r>
      <w:r>
        <w:rPr>
          <w:i/>
          <w:spacing w:val="-2"/>
          <w:sz w:val="24"/>
        </w:rPr>
        <w:t>Tests</w:t>
      </w:r>
    </w:p>
    <w:p>
      <w:pPr>
        <w:pStyle w:val="BodyText"/>
        <w:spacing w:before="7"/>
        <w:jc w:val="left"/>
        <w:rPr>
          <w:i/>
          <w:sz w:val="12"/>
        </w:rPr>
      </w:pP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9"/>
        <w:gridCol w:w="1839"/>
        <w:gridCol w:w="1839"/>
        <w:gridCol w:w="1840"/>
        <w:gridCol w:w="1839"/>
      </w:tblGrid>
      <w:tr>
        <w:trPr>
          <w:trHeight w:val="762" w:hRule="atLeast"/>
        </w:trPr>
        <w:tc>
          <w:tcPr>
            <w:tcW w:w="1839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508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Variable</w:t>
            </w:r>
          </w:p>
        </w:tc>
        <w:tc>
          <w:tcPr>
            <w:tcW w:w="1839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1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Shapiro–Wilk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p</w:t>
            </w:r>
          </w:p>
          <w:p>
            <w:pPr>
              <w:pStyle w:val="TableParagraph"/>
              <w:spacing w:line="240" w:lineRule="auto" w:before="126"/>
              <w:ind w:left="1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range</w:t>
            </w:r>
          </w:p>
        </w:tc>
        <w:tc>
          <w:tcPr>
            <w:tcW w:w="1839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10"/>
              <w:rPr>
                <w:b/>
                <w:sz w:val="22"/>
              </w:rPr>
            </w:pPr>
            <w:r>
              <w:rPr>
                <w:b/>
                <w:sz w:val="22"/>
              </w:rPr>
              <w:t>Flagged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group(s)</w:t>
            </w:r>
          </w:p>
        </w:tc>
        <w:tc>
          <w:tcPr>
            <w:tcW w:w="1840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13" w:right="4"/>
              <w:rPr>
                <w:b/>
                <w:sz w:val="22"/>
              </w:rPr>
            </w:pPr>
            <w:r>
              <w:rPr>
                <w:b/>
                <w:sz w:val="22"/>
              </w:rPr>
              <w:t>Levene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F</w:t>
            </w:r>
          </w:p>
        </w:tc>
        <w:tc>
          <w:tcPr>
            <w:tcW w:w="1839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5"/>
              <w:rPr>
                <w:b/>
                <w:sz w:val="22"/>
              </w:rPr>
            </w:pPr>
            <w:r>
              <w:rPr>
                <w:b/>
                <w:sz w:val="22"/>
              </w:rPr>
              <w:t>Levene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p</w:t>
            </w:r>
          </w:p>
        </w:tc>
      </w:tr>
      <w:tr>
        <w:trPr>
          <w:trHeight w:val="383" w:hRule="atLeast"/>
        </w:trPr>
        <w:tc>
          <w:tcPr>
            <w:tcW w:w="1839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 w:before="5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Speed</w:t>
            </w:r>
          </w:p>
        </w:tc>
        <w:tc>
          <w:tcPr>
            <w:tcW w:w="1839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/>
              <w:ind w:left="14"/>
              <w:rPr>
                <w:sz w:val="22"/>
              </w:rPr>
            </w:pPr>
            <w:r>
              <w:rPr>
                <w:sz w:val="22"/>
              </w:rPr>
              <w:t>0.009–</w:t>
            </w:r>
            <w:r>
              <w:rPr>
                <w:spacing w:val="-2"/>
                <w:sz w:val="22"/>
              </w:rPr>
              <w:t>0.994</w:t>
            </w:r>
          </w:p>
        </w:tc>
        <w:tc>
          <w:tcPr>
            <w:tcW w:w="1839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Athletics</w:t>
            </w:r>
          </w:p>
        </w:tc>
        <w:tc>
          <w:tcPr>
            <w:tcW w:w="1840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/>
              <w:ind w:left="13"/>
              <w:rPr>
                <w:sz w:val="22"/>
              </w:rPr>
            </w:pPr>
            <w:r>
              <w:rPr>
                <w:spacing w:val="-4"/>
                <w:sz w:val="22"/>
              </w:rPr>
              <w:t>0.429</w:t>
            </w:r>
          </w:p>
        </w:tc>
        <w:tc>
          <w:tcPr>
            <w:tcW w:w="1839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0.733</w:t>
            </w:r>
          </w:p>
        </w:tc>
      </w:tr>
      <w:tr>
        <w:trPr>
          <w:trHeight w:val="388" w:hRule="atLeast"/>
        </w:trPr>
        <w:tc>
          <w:tcPr>
            <w:tcW w:w="1839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Agility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ind w:left="14"/>
              <w:rPr>
                <w:sz w:val="22"/>
              </w:rPr>
            </w:pPr>
            <w:r>
              <w:rPr>
                <w:sz w:val="22"/>
              </w:rPr>
              <w:t>0.029–</w:t>
            </w:r>
            <w:r>
              <w:rPr>
                <w:spacing w:val="-2"/>
                <w:sz w:val="22"/>
              </w:rPr>
              <w:t>0.602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ind w:left="7"/>
              <w:rPr>
                <w:sz w:val="22"/>
              </w:rPr>
            </w:pPr>
            <w:r>
              <w:rPr>
                <w:spacing w:val="-2"/>
                <w:sz w:val="22"/>
              </w:rPr>
              <w:t>Basketball</w:t>
            </w:r>
          </w:p>
        </w:tc>
        <w:tc>
          <w:tcPr>
            <w:tcW w:w="1840" w:type="dxa"/>
          </w:tcPr>
          <w:p>
            <w:pPr>
              <w:pStyle w:val="TableParagraph"/>
              <w:spacing w:line="249" w:lineRule="exact"/>
              <w:ind w:left="13"/>
              <w:rPr>
                <w:sz w:val="22"/>
              </w:rPr>
            </w:pPr>
            <w:r>
              <w:rPr>
                <w:spacing w:val="-4"/>
                <w:sz w:val="22"/>
              </w:rPr>
              <w:t>0.247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0.863</w:t>
            </w:r>
          </w:p>
        </w:tc>
      </w:tr>
      <w:tr>
        <w:trPr>
          <w:trHeight w:val="758" w:hRule="atLeast"/>
        </w:trPr>
        <w:tc>
          <w:tcPr>
            <w:tcW w:w="1839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Explosive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leg</w:t>
            </w:r>
          </w:p>
          <w:p>
            <w:pPr>
              <w:pStyle w:val="TableParagraph"/>
              <w:spacing w:line="240" w:lineRule="auto" w:before="126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power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ind w:left="14"/>
              <w:rPr>
                <w:sz w:val="22"/>
              </w:rPr>
            </w:pPr>
            <w:r>
              <w:rPr>
                <w:sz w:val="22"/>
              </w:rPr>
              <w:t>0.215–</w:t>
            </w:r>
            <w:r>
              <w:rPr>
                <w:spacing w:val="-2"/>
                <w:sz w:val="22"/>
              </w:rPr>
              <w:t>0.998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1840" w:type="dxa"/>
          </w:tcPr>
          <w:p>
            <w:pPr>
              <w:pStyle w:val="TableParagraph"/>
              <w:spacing w:line="249" w:lineRule="exact"/>
              <w:ind w:left="13"/>
              <w:rPr>
                <w:sz w:val="22"/>
              </w:rPr>
            </w:pPr>
            <w:r>
              <w:rPr>
                <w:spacing w:val="-4"/>
                <w:sz w:val="22"/>
              </w:rPr>
              <w:t>0.876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0.456</w:t>
            </w:r>
          </w:p>
        </w:tc>
      </w:tr>
      <w:tr>
        <w:trPr>
          <w:trHeight w:val="767" w:hRule="atLeast"/>
        </w:trPr>
        <w:tc>
          <w:tcPr>
            <w:tcW w:w="1839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Muscular</w:t>
            </w:r>
          </w:p>
          <w:p>
            <w:pPr>
              <w:pStyle w:val="TableParagraph"/>
              <w:spacing w:line="240" w:lineRule="auto" w:before="126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endurance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ind w:left="14"/>
              <w:rPr>
                <w:sz w:val="22"/>
              </w:rPr>
            </w:pPr>
            <w:r>
              <w:rPr>
                <w:sz w:val="22"/>
              </w:rPr>
              <w:t>0.326–</w:t>
            </w:r>
            <w:r>
              <w:rPr>
                <w:spacing w:val="-2"/>
                <w:sz w:val="22"/>
              </w:rPr>
              <w:t>0.844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1840" w:type="dxa"/>
          </w:tcPr>
          <w:p>
            <w:pPr>
              <w:pStyle w:val="TableParagraph"/>
              <w:spacing w:line="249" w:lineRule="exact"/>
              <w:ind w:left="13"/>
              <w:rPr>
                <w:sz w:val="22"/>
              </w:rPr>
            </w:pPr>
            <w:r>
              <w:rPr>
                <w:spacing w:val="-4"/>
                <w:sz w:val="22"/>
              </w:rPr>
              <w:t>0.553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0.647</w:t>
            </w:r>
          </w:p>
        </w:tc>
      </w:tr>
      <w:tr>
        <w:trPr>
          <w:trHeight w:val="378" w:hRule="atLeast"/>
        </w:trPr>
        <w:tc>
          <w:tcPr>
            <w:tcW w:w="1839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Flexibility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ind w:left="14"/>
              <w:rPr>
                <w:sz w:val="22"/>
              </w:rPr>
            </w:pPr>
            <w:r>
              <w:rPr>
                <w:sz w:val="22"/>
              </w:rPr>
              <w:t>0.141–</w:t>
            </w:r>
            <w:r>
              <w:rPr>
                <w:spacing w:val="-2"/>
                <w:sz w:val="22"/>
              </w:rPr>
              <w:t>0.790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1840" w:type="dxa"/>
          </w:tcPr>
          <w:p>
            <w:pPr>
              <w:pStyle w:val="TableParagraph"/>
              <w:spacing w:line="249" w:lineRule="exact"/>
              <w:ind w:left="13"/>
              <w:rPr>
                <w:sz w:val="22"/>
              </w:rPr>
            </w:pPr>
            <w:r>
              <w:rPr>
                <w:spacing w:val="-4"/>
                <w:sz w:val="22"/>
              </w:rPr>
              <w:t>0.741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0.530</w:t>
            </w:r>
          </w:p>
        </w:tc>
      </w:tr>
      <w:tr>
        <w:trPr>
          <w:trHeight w:val="758" w:hRule="atLeast"/>
        </w:trPr>
        <w:tc>
          <w:tcPr>
            <w:tcW w:w="1839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Cardiovascular</w:t>
            </w:r>
          </w:p>
          <w:p>
            <w:pPr>
              <w:pStyle w:val="TableParagraph"/>
              <w:spacing w:line="240" w:lineRule="auto" w:before="126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endurance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ind w:left="14"/>
              <w:rPr>
                <w:sz w:val="22"/>
              </w:rPr>
            </w:pPr>
            <w:r>
              <w:rPr>
                <w:sz w:val="22"/>
              </w:rPr>
              <w:t>0.743–</w:t>
            </w:r>
            <w:r>
              <w:rPr>
                <w:spacing w:val="-2"/>
                <w:sz w:val="22"/>
              </w:rPr>
              <w:t>0.979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1840" w:type="dxa"/>
          </w:tcPr>
          <w:p>
            <w:pPr>
              <w:pStyle w:val="TableParagraph"/>
              <w:spacing w:line="249" w:lineRule="exact"/>
              <w:ind w:left="13"/>
              <w:rPr>
                <w:sz w:val="22"/>
              </w:rPr>
            </w:pPr>
            <w:r>
              <w:rPr>
                <w:spacing w:val="-4"/>
                <w:sz w:val="22"/>
              </w:rPr>
              <w:t>0.809</w:t>
            </w:r>
          </w:p>
        </w:tc>
        <w:tc>
          <w:tcPr>
            <w:tcW w:w="1839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0.492</w:t>
            </w:r>
          </w:p>
        </w:tc>
      </w:tr>
    </w:tbl>
    <w:p>
      <w:pPr>
        <w:pStyle w:val="BodyText"/>
        <w:jc w:val="left"/>
        <w:rPr>
          <w:i/>
        </w:rPr>
      </w:pPr>
    </w:p>
    <w:p>
      <w:pPr>
        <w:pStyle w:val="BodyText"/>
        <w:spacing w:before="19"/>
        <w:jc w:val="left"/>
        <w:rPr>
          <w:i/>
        </w:rPr>
      </w:pPr>
    </w:p>
    <w:p>
      <w:pPr>
        <w:spacing w:before="0"/>
        <w:ind w:left="165" w:right="0" w:firstLine="0"/>
        <w:jc w:val="both"/>
        <w:rPr>
          <w:i/>
          <w:sz w:val="24"/>
        </w:rPr>
      </w:pPr>
      <w:r>
        <w:rPr>
          <w:b/>
          <w:sz w:val="24"/>
        </w:rPr>
        <w:t>Table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6.</w:t>
      </w:r>
      <w:r>
        <w:rPr>
          <w:b/>
          <w:spacing w:val="2"/>
          <w:sz w:val="24"/>
        </w:rPr>
        <w:t> </w:t>
      </w:r>
      <w:r>
        <w:rPr>
          <w:i/>
          <w:sz w:val="24"/>
        </w:rPr>
        <w:t>One-Way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ANOVA Results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Motor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Fitness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Components</w:t>
      </w:r>
    </w:p>
    <w:p>
      <w:pPr>
        <w:pStyle w:val="BodyText"/>
        <w:spacing w:before="7"/>
        <w:jc w:val="left"/>
        <w:rPr>
          <w:i/>
          <w:sz w:val="12"/>
        </w:rPr>
      </w:pP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6"/>
        <w:gridCol w:w="932"/>
        <w:gridCol w:w="1038"/>
        <w:gridCol w:w="702"/>
        <w:gridCol w:w="745"/>
        <w:gridCol w:w="933"/>
        <w:gridCol w:w="856"/>
        <w:gridCol w:w="793"/>
        <w:gridCol w:w="789"/>
        <w:gridCol w:w="793"/>
      </w:tblGrid>
      <w:tr>
        <w:trPr>
          <w:trHeight w:val="378" w:hRule="atLeast"/>
        </w:trPr>
        <w:tc>
          <w:tcPr>
            <w:tcW w:w="1676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427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Variable</w:t>
            </w:r>
          </w:p>
        </w:tc>
        <w:tc>
          <w:tcPr>
            <w:tcW w:w="932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8" w:right="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SSB</w:t>
            </w:r>
          </w:p>
        </w:tc>
        <w:tc>
          <w:tcPr>
            <w:tcW w:w="1038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11" w:right="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SSW</w:t>
            </w:r>
          </w:p>
        </w:tc>
        <w:tc>
          <w:tcPr>
            <w:tcW w:w="702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10" w:right="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dfB</w:t>
            </w:r>
          </w:p>
        </w:tc>
        <w:tc>
          <w:tcPr>
            <w:tcW w:w="745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4" w:right="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dfW</w:t>
            </w:r>
          </w:p>
        </w:tc>
        <w:tc>
          <w:tcPr>
            <w:tcW w:w="933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11" w:right="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MSB</w:t>
            </w:r>
          </w:p>
        </w:tc>
        <w:tc>
          <w:tcPr>
            <w:tcW w:w="856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8" w:right="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MSW</w:t>
            </w:r>
          </w:p>
        </w:tc>
        <w:tc>
          <w:tcPr>
            <w:tcW w:w="793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7" w:right="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F</w:t>
            </w:r>
          </w:p>
        </w:tc>
        <w:tc>
          <w:tcPr>
            <w:tcW w:w="789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0" w:right="5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p</w:t>
            </w:r>
          </w:p>
        </w:tc>
        <w:tc>
          <w:tcPr>
            <w:tcW w:w="793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7" w:right="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η²</w:t>
            </w:r>
          </w:p>
        </w:tc>
      </w:tr>
      <w:tr>
        <w:trPr>
          <w:trHeight w:val="378" w:hRule="atLeast"/>
        </w:trPr>
        <w:tc>
          <w:tcPr>
            <w:tcW w:w="1676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Speed</w:t>
            </w:r>
          </w:p>
        </w:tc>
        <w:tc>
          <w:tcPr>
            <w:tcW w:w="932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8" w:right="4"/>
              <w:rPr>
                <w:sz w:val="22"/>
              </w:rPr>
            </w:pPr>
            <w:r>
              <w:rPr>
                <w:spacing w:val="-4"/>
                <w:sz w:val="22"/>
              </w:rPr>
              <w:t>2.74</w:t>
            </w:r>
          </w:p>
        </w:tc>
        <w:tc>
          <w:tcPr>
            <w:tcW w:w="1038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11" w:right="5"/>
              <w:rPr>
                <w:sz w:val="22"/>
              </w:rPr>
            </w:pPr>
            <w:r>
              <w:rPr>
                <w:spacing w:val="-2"/>
                <w:sz w:val="22"/>
              </w:rPr>
              <w:t>12.42</w:t>
            </w:r>
          </w:p>
        </w:tc>
        <w:tc>
          <w:tcPr>
            <w:tcW w:w="702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745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116</w:t>
            </w:r>
          </w:p>
        </w:tc>
        <w:tc>
          <w:tcPr>
            <w:tcW w:w="933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11" w:right="5"/>
              <w:rPr>
                <w:sz w:val="22"/>
              </w:rPr>
            </w:pPr>
            <w:r>
              <w:rPr>
                <w:spacing w:val="-4"/>
                <w:sz w:val="22"/>
              </w:rPr>
              <w:t>0.91</w:t>
            </w:r>
          </w:p>
        </w:tc>
        <w:tc>
          <w:tcPr>
            <w:tcW w:w="856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8" w:right="5"/>
              <w:rPr>
                <w:sz w:val="22"/>
              </w:rPr>
            </w:pPr>
            <w:r>
              <w:rPr>
                <w:spacing w:val="-4"/>
                <w:sz w:val="22"/>
              </w:rPr>
              <w:t>0.11</w:t>
            </w:r>
          </w:p>
        </w:tc>
        <w:tc>
          <w:tcPr>
            <w:tcW w:w="793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8" w:right="1"/>
              <w:rPr>
                <w:sz w:val="22"/>
              </w:rPr>
            </w:pPr>
            <w:r>
              <w:rPr>
                <w:spacing w:val="-4"/>
                <w:sz w:val="22"/>
              </w:rPr>
              <w:t>8.53</w:t>
            </w:r>
          </w:p>
        </w:tc>
        <w:tc>
          <w:tcPr>
            <w:tcW w:w="789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2" w:right="5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.001</w:t>
            </w:r>
          </w:p>
        </w:tc>
        <w:tc>
          <w:tcPr>
            <w:tcW w:w="793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7" w:right="7"/>
              <w:rPr>
                <w:sz w:val="22"/>
              </w:rPr>
            </w:pPr>
            <w:r>
              <w:rPr>
                <w:spacing w:val="-4"/>
                <w:sz w:val="22"/>
              </w:rPr>
              <w:t>0.181</w:t>
            </w:r>
          </w:p>
        </w:tc>
      </w:tr>
      <w:tr>
        <w:trPr>
          <w:trHeight w:val="383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5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Agility</w:t>
            </w:r>
          </w:p>
        </w:tc>
        <w:tc>
          <w:tcPr>
            <w:tcW w:w="932" w:type="dxa"/>
          </w:tcPr>
          <w:p>
            <w:pPr>
              <w:pStyle w:val="TableParagraph"/>
              <w:spacing w:line="240" w:lineRule="auto" w:before="1"/>
              <w:ind w:left="8" w:right="4"/>
              <w:rPr>
                <w:sz w:val="22"/>
              </w:rPr>
            </w:pPr>
            <w:r>
              <w:rPr>
                <w:spacing w:val="-4"/>
                <w:sz w:val="22"/>
              </w:rPr>
              <w:t>3.60</w:t>
            </w:r>
          </w:p>
        </w:tc>
        <w:tc>
          <w:tcPr>
            <w:tcW w:w="1038" w:type="dxa"/>
          </w:tcPr>
          <w:p>
            <w:pPr>
              <w:pStyle w:val="TableParagraph"/>
              <w:spacing w:line="240" w:lineRule="auto" w:before="1"/>
              <w:ind w:left="11" w:right="5"/>
              <w:rPr>
                <w:sz w:val="22"/>
              </w:rPr>
            </w:pPr>
            <w:r>
              <w:rPr>
                <w:spacing w:val="-2"/>
                <w:sz w:val="22"/>
              </w:rPr>
              <w:t>19.22</w:t>
            </w:r>
          </w:p>
        </w:tc>
        <w:tc>
          <w:tcPr>
            <w:tcW w:w="702" w:type="dxa"/>
          </w:tcPr>
          <w:p>
            <w:pPr>
              <w:pStyle w:val="TableParagraph"/>
              <w:spacing w:line="240" w:lineRule="auto" w:before="1"/>
              <w:ind w:lef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745" w:type="dxa"/>
          </w:tcPr>
          <w:p>
            <w:pPr>
              <w:pStyle w:val="TableParagraph"/>
              <w:spacing w:line="240" w:lineRule="auto" w:before="1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116</w:t>
            </w:r>
          </w:p>
        </w:tc>
        <w:tc>
          <w:tcPr>
            <w:tcW w:w="933" w:type="dxa"/>
          </w:tcPr>
          <w:p>
            <w:pPr>
              <w:pStyle w:val="TableParagraph"/>
              <w:spacing w:line="240" w:lineRule="auto" w:before="1"/>
              <w:ind w:left="11" w:right="5"/>
              <w:rPr>
                <w:sz w:val="22"/>
              </w:rPr>
            </w:pPr>
            <w:r>
              <w:rPr>
                <w:spacing w:val="-4"/>
                <w:sz w:val="22"/>
              </w:rPr>
              <w:t>1.20</w:t>
            </w:r>
          </w:p>
        </w:tc>
        <w:tc>
          <w:tcPr>
            <w:tcW w:w="856" w:type="dxa"/>
          </w:tcPr>
          <w:p>
            <w:pPr>
              <w:pStyle w:val="TableParagraph"/>
              <w:spacing w:line="240" w:lineRule="auto" w:before="1"/>
              <w:ind w:left="8" w:right="5"/>
              <w:rPr>
                <w:sz w:val="22"/>
              </w:rPr>
            </w:pPr>
            <w:r>
              <w:rPr>
                <w:spacing w:val="-4"/>
                <w:sz w:val="22"/>
              </w:rPr>
              <w:t>0.17</w:t>
            </w:r>
          </w:p>
        </w:tc>
        <w:tc>
          <w:tcPr>
            <w:tcW w:w="793" w:type="dxa"/>
          </w:tcPr>
          <w:p>
            <w:pPr>
              <w:pStyle w:val="TableParagraph"/>
              <w:spacing w:line="240" w:lineRule="auto" w:before="1"/>
              <w:ind w:left="8" w:right="1"/>
              <w:rPr>
                <w:sz w:val="22"/>
              </w:rPr>
            </w:pPr>
            <w:r>
              <w:rPr>
                <w:spacing w:val="-4"/>
                <w:sz w:val="22"/>
              </w:rPr>
              <w:t>7.24</w:t>
            </w:r>
          </w:p>
        </w:tc>
        <w:tc>
          <w:tcPr>
            <w:tcW w:w="789" w:type="dxa"/>
          </w:tcPr>
          <w:p>
            <w:pPr>
              <w:pStyle w:val="TableParagraph"/>
              <w:spacing w:line="240" w:lineRule="auto" w:before="1"/>
              <w:ind w:left="2" w:right="5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.001</w:t>
            </w:r>
          </w:p>
        </w:tc>
        <w:tc>
          <w:tcPr>
            <w:tcW w:w="793" w:type="dxa"/>
          </w:tcPr>
          <w:p>
            <w:pPr>
              <w:pStyle w:val="TableParagraph"/>
              <w:spacing w:line="240" w:lineRule="auto" w:before="1"/>
              <w:ind w:left="7" w:right="7"/>
              <w:rPr>
                <w:sz w:val="22"/>
              </w:rPr>
            </w:pPr>
            <w:r>
              <w:rPr>
                <w:spacing w:val="-4"/>
                <w:sz w:val="22"/>
              </w:rPr>
              <w:t>0.158</w:t>
            </w:r>
          </w:p>
        </w:tc>
      </w:tr>
      <w:tr>
        <w:trPr>
          <w:trHeight w:val="757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Explosive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leg</w:t>
            </w:r>
          </w:p>
          <w:p>
            <w:pPr>
              <w:pStyle w:val="TableParagraph"/>
              <w:spacing w:line="240" w:lineRule="auto" w:before="126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power</w:t>
            </w:r>
          </w:p>
        </w:tc>
        <w:tc>
          <w:tcPr>
            <w:tcW w:w="932" w:type="dxa"/>
          </w:tcPr>
          <w:p>
            <w:pPr>
              <w:pStyle w:val="TableParagraph"/>
              <w:spacing w:line="249" w:lineRule="exact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8369.75</w:t>
            </w:r>
          </w:p>
        </w:tc>
        <w:tc>
          <w:tcPr>
            <w:tcW w:w="1038" w:type="dxa"/>
          </w:tcPr>
          <w:p>
            <w:pPr>
              <w:pStyle w:val="TableParagraph"/>
              <w:spacing w:line="249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23947.95</w:t>
            </w:r>
          </w:p>
        </w:tc>
        <w:tc>
          <w:tcPr>
            <w:tcW w:w="702" w:type="dxa"/>
          </w:tcPr>
          <w:p>
            <w:pPr>
              <w:pStyle w:val="TableParagraph"/>
              <w:spacing w:line="249" w:lineRule="exact"/>
              <w:ind w:lef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745" w:type="dxa"/>
          </w:tcPr>
          <w:p>
            <w:pPr>
              <w:pStyle w:val="TableParagraph"/>
              <w:spacing w:line="249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116</w:t>
            </w:r>
          </w:p>
        </w:tc>
        <w:tc>
          <w:tcPr>
            <w:tcW w:w="933" w:type="dxa"/>
          </w:tcPr>
          <w:p>
            <w:pPr>
              <w:pStyle w:val="TableParagraph"/>
              <w:spacing w:line="249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2789.92</w:t>
            </w:r>
          </w:p>
        </w:tc>
        <w:tc>
          <w:tcPr>
            <w:tcW w:w="856" w:type="dxa"/>
          </w:tcPr>
          <w:p>
            <w:pPr>
              <w:pStyle w:val="TableParagraph"/>
              <w:spacing w:line="249" w:lineRule="exact"/>
              <w:ind w:left="8" w:right="5"/>
              <w:rPr>
                <w:sz w:val="22"/>
              </w:rPr>
            </w:pPr>
            <w:r>
              <w:rPr>
                <w:spacing w:val="-2"/>
                <w:sz w:val="22"/>
              </w:rPr>
              <w:t>206.45</w:t>
            </w:r>
          </w:p>
        </w:tc>
        <w:tc>
          <w:tcPr>
            <w:tcW w:w="793" w:type="dxa"/>
          </w:tcPr>
          <w:p>
            <w:pPr>
              <w:pStyle w:val="TableParagraph"/>
              <w:spacing w:line="249" w:lineRule="exact"/>
              <w:ind w:left="7" w:right="5"/>
              <w:rPr>
                <w:sz w:val="22"/>
              </w:rPr>
            </w:pPr>
            <w:r>
              <w:rPr>
                <w:spacing w:val="-2"/>
                <w:sz w:val="22"/>
              </w:rPr>
              <w:t>13.51</w:t>
            </w:r>
          </w:p>
        </w:tc>
        <w:tc>
          <w:tcPr>
            <w:tcW w:w="789" w:type="dxa"/>
          </w:tcPr>
          <w:p>
            <w:pPr>
              <w:pStyle w:val="TableParagraph"/>
              <w:spacing w:line="249" w:lineRule="exact"/>
              <w:ind w:left="2" w:right="5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.001</w:t>
            </w:r>
          </w:p>
        </w:tc>
        <w:tc>
          <w:tcPr>
            <w:tcW w:w="793" w:type="dxa"/>
          </w:tcPr>
          <w:p>
            <w:pPr>
              <w:pStyle w:val="TableParagraph"/>
              <w:spacing w:line="249" w:lineRule="exact"/>
              <w:ind w:left="7" w:right="7"/>
              <w:rPr>
                <w:sz w:val="22"/>
              </w:rPr>
            </w:pPr>
            <w:r>
              <w:rPr>
                <w:spacing w:val="-4"/>
                <w:sz w:val="22"/>
              </w:rPr>
              <w:t>0.259</w:t>
            </w:r>
          </w:p>
        </w:tc>
      </w:tr>
      <w:tr>
        <w:trPr>
          <w:trHeight w:val="758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Muscular</w:t>
            </w:r>
          </w:p>
          <w:p>
            <w:pPr>
              <w:pStyle w:val="TableParagraph"/>
              <w:spacing w:line="240" w:lineRule="auto" w:before="126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endurance</w:t>
            </w:r>
          </w:p>
        </w:tc>
        <w:tc>
          <w:tcPr>
            <w:tcW w:w="932" w:type="dxa"/>
          </w:tcPr>
          <w:p>
            <w:pPr>
              <w:pStyle w:val="TableParagraph"/>
              <w:spacing w:line="250" w:lineRule="exact"/>
              <w:ind w:left="8" w:right="4"/>
              <w:rPr>
                <w:sz w:val="22"/>
              </w:rPr>
            </w:pPr>
            <w:r>
              <w:rPr>
                <w:spacing w:val="-4"/>
                <w:sz w:val="22"/>
              </w:rPr>
              <w:t>0.57</w:t>
            </w:r>
          </w:p>
        </w:tc>
        <w:tc>
          <w:tcPr>
            <w:tcW w:w="1038" w:type="dxa"/>
          </w:tcPr>
          <w:p>
            <w:pPr>
              <w:pStyle w:val="TableParagraph"/>
              <w:spacing w:line="250" w:lineRule="exact"/>
              <w:ind w:left="11" w:right="5"/>
              <w:rPr>
                <w:sz w:val="22"/>
              </w:rPr>
            </w:pPr>
            <w:r>
              <w:rPr>
                <w:spacing w:val="-2"/>
                <w:sz w:val="22"/>
              </w:rPr>
              <w:t>2385.40</w:t>
            </w:r>
          </w:p>
        </w:tc>
        <w:tc>
          <w:tcPr>
            <w:tcW w:w="702" w:type="dxa"/>
          </w:tcPr>
          <w:p>
            <w:pPr>
              <w:pStyle w:val="TableParagraph"/>
              <w:spacing w:line="250" w:lineRule="exact"/>
              <w:ind w:lef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745" w:type="dxa"/>
          </w:tcPr>
          <w:p>
            <w:pPr>
              <w:pStyle w:val="TableParagraph"/>
              <w:spacing w:line="250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116</w:t>
            </w:r>
          </w:p>
        </w:tc>
        <w:tc>
          <w:tcPr>
            <w:tcW w:w="933" w:type="dxa"/>
          </w:tcPr>
          <w:p>
            <w:pPr>
              <w:pStyle w:val="TableParagraph"/>
              <w:spacing w:line="250" w:lineRule="exact"/>
              <w:ind w:left="11" w:right="5"/>
              <w:rPr>
                <w:sz w:val="22"/>
              </w:rPr>
            </w:pPr>
            <w:r>
              <w:rPr>
                <w:spacing w:val="-4"/>
                <w:sz w:val="22"/>
              </w:rPr>
              <w:t>0.19</w:t>
            </w:r>
          </w:p>
        </w:tc>
        <w:tc>
          <w:tcPr>
            <w:tcW w:w="856" w:type="dxa"/>
          </w:tcPr>
          <w:p>
            <w:pPr>
              <w:pStyle w:val="TableParagraph"/>
              <w:spacing w:line="250" w:lineRule="exact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20.56</w:t>
            </w:r>
          </w:p>
        </w:tc>
        <w:tc>
          <w:tcPr>
            <w:tcW w:w="793" w:type="dxa"/>
          </w:tcPr>
          <w:p>
            <w:pPr>
              <w:pStyle w:val="TableParagraph"/>
              <w:spacing w:line="250" w:lineRule="exact"/>
              <w:ind w:left="8" w:right="1"/>
              <w:rPr>
                <w:sz w:val="22"/>
              </w:rPr>
            </w:pPr>
            <w:r>
              <w:rPr>
                <w:spacing w:val="-4"/>
                <w:sz w:val="22"/>
              </w:rPr>
              <w:t>0.01</w:t>
            </w:r>
          </w:p>
        </w:tc>
        <w:tc>
          <w:tcPr>
            <w:tcW w:w="789" w:type="dxa"/>
          </w:tcPr>
          <w:p>
            <w:pPr>
              <w:pStyle w:val="TableParagraph"/>
              <w:spacing w:line="250" w:lineRule="exact"/>
              <w:ind w:left="2" w:right="5"/>
              <w:rPr>
                <w:sz w:val="22"/>
              </w:rPr>
            </w:pPr>
            <w:r>
              <w:rPr>
                <w:spacing w:val="-4"/>
                <w:sz w:val="22"/>
              </w:rPr>
              <w:t>0.999</w:t>
            </w:r>
          </w:p>
        </w:tc>
        <w:tc>
          <w:tcPr>
            <w:tcW w:w="793" w:type="dxa"/>
          </w:tcPr>
          <w:p>
            <w:pPr>
              <w:pStyle w:val="TableParagraph"/>
              <w:spacing w:line="250" w:lineRule="exact"/>
              <w:ind w:left="7" w:right="7"/>
              <w:rPr>
                <w:sz w:val="22"/>
              </w:rPr>
            </w:pPr>
            <w:r>
              <w:rPr>
                <w:spacing w:val="-4"/>
                <w:sz w:val="22"/>
              </w:rPr>
              <w:t>0.000</w:t>
            </w:r>
          </w:p>
        </w:tc>
      </w:tr>
      <w:tr>
        <w:trPr>
          <w:trHeight w:val="378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Flexibility</w:t>
            </w:r>
          </w:p>
        </w:tc>
        <w:tc>
          <w:tcPr>
            <w:tcW w:w="932" w:type="dxa"/>
          </w:tcPr>
          <w:p>
            <w:pPr>
              <w:pStyle w:val="TableParagraph"/>
              <w:spacing w:line="249" w:lineRule="exact"/>
              <w:ind w:left="8" w:right="4"/>
              <w:rPr>
                <w:sz w:val="22"/>
              </w:rPr>
            </w:pPr>
            <w:r>
              <w:rPr>
                <w:spacing w:val="-2"/>
                <w:sz w:val="22"/>
              </w:rPr>
              <w:t>220.63</w:t>
            </w:r>
          </w:p>
        </w:tc>
        <w:tc>
          <w:tcPr>
            <w:tcW w:w="1038" w:type="dxa"/>
          </w:tcPr>
          <w:p>
            <w:pPr>
              <w:pStyle w:val="TableParagraph"/>
              <w:spacing w:line="249" w:lineRule="exact"/>
              <w:ind w:left="11" w:right="5"/>
              <w:rPr>
                <w:sz w:val="22"/>
              </w:rPr>
            </w:pPr>
            <w:r>
              <w:rPr>
                <w:spacing w:val="-2"/>
                <w:sz w:val="22"/>
              </w:rPr>
              <w:t>2018.24</w:t>
            </w:r>
          </w:p>
        </w:tc>
        <w:tc>
          <w:tcPr>
            <w:tcW w:w="702" w:type="dxa"/>
          </w:tcPr>
          <w:p>
            <w:pPr>
              <w:pStyle w:val="TableParagraph"/>
              <w:spacing w:line="249" w:lineRule="exact"/>
              <w:ind w:lef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745" w:type="dxa"/>
          </w:tcPr>
          <w:p>
            <w:pPr>
              <w:pStyle w:val="TableParagraph"/>
              <w:spacing w:line="249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116</w:t>
            </w:r>
          </w:p>
        </w:tc>
        <w:tc>
          <w:tcPr>
            <w:tcW w:w="933" w:type="dxa"/>
          </w:tcPr>
          <w:p>
            <w:pPr>
              <w:pStyle w:val="TableParagraph"/>
              <w:spacing w:line="249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73.54</w:t>
            </w:r>
          </w:p>
        </w:tc>
        <w:tc>
          <w:tcPr>
            <w:tcW w:w="856" w:type="dxa"/>
          </w:tcPr>
          <w:p>
            <w:pPr>
              <w:pStyle w:val="TableParagraph"/>
              <w:spacing w:line="249" w:lineRule="exact"/>
              <w:ind w:left="8"/>
              <w:rPr>
                <w:sz w:val="22"/>
              </w:rPr>
            </w:pPr>
            <w:r>
              <w:rPr>
                <w:spacing w:val="-2"/>
                <w:sz w:val="22"/>
              </w:rPr>
              <w:t>17.40</w:t>
            </w:r>
          </w:p>
        </w:tc>
        <w:tc>
          <w:tcPr>
            <w:tcW w:w="793" w:type="dxa"/>
          </w:tcPr>
          <w:p>
            <w:pPr>
              <w:pStyle w:val="TableParagraph"/>
              <w:spacing w:line="249" w:lineRule="exact"/>
              <w:ind w:left="8" w:right="1"/>
              <w:rPr>
                <w:sz w:val="22"/>
              </w:rPr>
            </w:pPr>
            <w:r>
              <w:rPr>
                <w:spacing w:val="-4"/>
                <w:sz w:val="22"/>
              </w:rPr>
              <w:t>4.23</w:t>
            </w:r>
          </w:p>
        </w:tc>
        <w:tc>
          <w:tcPr>
            <w:tcW w:w="789" w:type="dxa"/>
          </w:tcPr>
          <w:p>
            <w:pPr>
              <w:pStyle w:val="TableParagraph"/>
              <w:spacing w:line="249" w:lineRule="exact"/>
              <w:ind w:left="2" w:right="5"/>
              <w:rPr>
                <w:sz w:val="22"/>
              </w:rPr>
            </w:pPr>
            <w:r>
              <w:rPr>
                <w:spacing w:val="-4"/>
                <w:sz w:val="22"/>
              </w:rPr>
              <w:t>0.007</w:t>
            </w:r>
          </w:p>
        </w:tc>
        <w:tc>
          <w:tcPr>
            <w:tcW w:w="793" w:type="dxa"/>
          </w:tcPr>
          <w:p>
            <w:pPr>
              <w:pStyle w:val="TableParagraph"/>
              <w:spacing w:line="249" w:lineRule="exact"/>
              <w:ind w:left="7" w:right="7"/>
              <w:rPr>
                <w:sz w:val="22"/>
              </w:rPr>
            </w:pPr>
            <w:r>
              <w:rPr>
                <w:spacing w:val="-4"/>
                <w:sz w:val="22"/>
              </w:rPr>
              <w:t>0.099</w:t>
            </w:r>
          </w:p>
        </w:tc>
      </w:tr>
    </w:tbl>
    <w:p>
      <w:pPr>
        <w:pStyle w:val="TableParagraph"/>
        <w:spacing w:after="0" w:line="249" w:lineRule="exact"/>
        <w:rPr>
          <w:sz w:val="22"/>
        </w:rPr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before="7"/>
        <w:jc w:val="left"/>
        <w:rPr>
          <w:i/>
          <w:sz w:val="7"/>
        </w:rPr>
      </w:pP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6"/>
        <w:gridCol w:w="932"/>
        <w:gridCol w:w="1038"/>
        <w:gridCol w:w="702"/>
        <w:gridCol w:w="745"/>
        <w:gridCol w:w="933"/>
        <w:gridCol w:w="856"/>
        <w:gridCol w:w="793"/>
        <w:gridCol w:w="789"/>
        <w:gridCol w:w="793"/>
      </w:tblGrid>
      <w:tr>
        <w:trPr>
          <w:trHeight w:val="757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Cardiovascular</w:t>
            </w:r>
          </w:p>
          <w:p>
            <w:pPr>
              <w:pStyle w:val="TableParagraph"/>
              <w:spacing w:line="240" w:lineRule="auto" w:before="126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endurance</w:t>
            </w:r>
          </w:p>
        </w:tc>
        <w:tc>
          <w:tcPr>
            <w:tcW w:w="932" w:type="dxa"/>
          </w:tcPr>
          <w:p>
            <w:pPr>
              <w:pStyle w:val="TableParagraph"/>
              <w:spacing w:line="249" w:lineRule="exact"/>
              <w:ind w:left="10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2019.45</w:t>
            </w:r>
          </w:p>
        </w:tc>
        <w:tc>
          <w:tcPr>
            <w:tcW w:w="1038" w:type="dxa"/>
          </w:tcPr>
          <w:p>
            <w:pPr>
              <w:pStyle w:val="TableParagraph"/>
              <w:spacing w:line="249" w:lineRule="exact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11561.44</w:t>
            </w:r>
          </w:p>
        </w:tc>
        <w:tc>
          <w:tcPr>
            <w:tcW w:w="702" w:type="dxa"/>
          </w:tcPr>
          <w:p>
            <w:pPr>
              <w:pStyle w:val="TableParagraph"/>
              <w:spacing w:line="249" w:lineRule="exact"/>
              <w:ind w:left="1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745" w:type="dxa"/>
          </w:tcPr>
          <w:p>
            <w:pPr>
              <w:pStyle w:val="TableParagraph"/>
              <w:spacing w:line="249" w:lineRule="exact"/>
              <w:ind w:left="204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116</w:t>
            </w:r>
          </w:p>
        </w:tc>
        <w:tc>
          <w:tcPr>
            <w:tcW w:w="933" w:type="dxa"/>
          </w:tcPr>
          <w:p>
            <w:pPr>
              <w:pStyle w:val="TableParagraph"/>
              <w:spacing w:line="249" w:lineRule="exact"/>
              <w:ind w:left="1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673.15</w:t>
            </w:r>
          </w:p>
        </w:tc>
        <w:tc>
          <w:tcPr>
            <w:tcW w:w="856" w:type="dxa"/>
          </w:tcPr>
          <w:p>
            <w:pPr>
              <w:pStyle w:val="TableParagraph"/>
              <w:spacing w:line="249" w:lineRule="exact"/>
              <w:ind w:left="1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99.67</w:t>
            </w:r>
          </w:p>
        </w:tc>
        <w:tc>
          <w:tcPr>
            <w:tcW w:w="793" w:type="dxa"/>
          </w:tcPr>
          <w:p>
            <w:pPr>
              <w:pStyle w:val="TableParagraph"/>
              <w:spacing w:line="249" w:lineRule="exact"/>
              <w:ind w:left="20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6.75</w:t>
            </w:r>
          </w:p>
        </w:tc>
        <w:tc>
          <w:tcPr>
            <w:tcW w:w="789" w:type="dxa"/>
          </w:tcPr>
          <w:p>
            <w:pPr>
              <w:pStyle w:val="TableParagraph"/>
              <w:spacing w:line="249" w:lineRule="exact"/>
              <w:ind w:left="103"/>
              <w:jc w:val="left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.001</w:t>
            </w:r>
          </w:p>
        </w:tc>
        <w:tc>
          <w:tcPr>
            <w:tcW w:w="793" w:type="dxa"/>
          </w:tcPr>
          <w:p>
            <w:pPr>
              <w:pStyle w:val="TableParagraph"/>
              <w:spacing w:line="249" w:lineRule="exact"/>
              <w:ind w:left="14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0.149</w:t>
            </w:r>
          </w:p>
        </w:tc>
      </w:tr>
    </w:tbl>
    <w:p>
      <w:pPr>
        <w:pStyle w:val="BodyText"/>
        <w:jc w:val="left"/>
        <w:rPr>
          <w:i/>
        </w:rPr>
      </w:pPr>
    </w:p>
    <w:p>
      <w:pPr>
        <w:pStyle w:val="BodyText"/>
        <w:spacing w:before="17"/>
        <w:jc w:val="left"/>
        <w:rPr>
          <w:i/>
        </w:rPr>
      </w:pPr>
    </w:p>
    <w:p>
      <w:pPr>
        <w:spacing w:before="0"/>
        <w:ind w:left="165" w:right="0" w:firstLine="0"/>
        <w:jc w:val="left"/>
        <w:rPr>
          <w:i/>
          <w:sz w:val="24"/>
        </w:rPr>
      </w:pPr>
      <w:r>
        <w:rPr>
          <w:b/>
          <w:sz w:val="24"/>
        </w:rPr>
        <w:t>Table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7.</w:t>
      </w:r>
      <w:r>
        <w:rPr>
          <w:b/>
          <w:spacing w:val="2"/>
          <w:sz w:val="24"/>
        </w:rPr>
        <w:t> </w:t>
      </w:r>
      <w:r>
        <w:rPr>
          <w:i/>
          <w:sz w:val="24"/>
        </w:rPr>
        <w:t>Significant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Tukey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HSD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Post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Hoc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Comparisons</w:t>
      </w:r>
    </w:p>
    <w:p>
      <w:pPr>
        <w:pStyle w:val="BodyText"/>
        <w:spacing w:before="7"/>
        <w:jc w:val="left"/>
        <w:rPr>
          <w:i/>
          <w:sz w:val="12"/>
        </w:rPr>
      </w:pP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6"/>
        <w:gridCol w:w="1504"/>
        <w:gridCol w:w="1503"/>
        <w:gridCol w:w="1508"/>
        <w:gridCol w:w="1503"/>
        <w:gridCol w:w="1503"/>
      </w:tblGrid>
      <w:tr>
        <w:trPr>
          <w:trHeight w:val="757" w:hRule="atLeast"/>
        </w:trPr>
        <w:tc>
          <w:tcPr>
            <w:tcW w:w="1676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427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Variable</w:t>
            </w:r>
          </w:p>
        </w:tc>
        <w:tc>
          <w:tcPr>
            <w:tcW w:w="1504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6" w:right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Comparison</w:t>
            </w:r>
          </w:p>
        </w:tc>
        <w:tc>
          <w:tcPr>
            <w:tcW w:w="1503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7" w:right="10"/>
              <w:rPr>
                <w:b/>
                <w:sz w:val="22"/>
              </w:rPr>
            </w:pPr>
            <w:r>
              <w:rPr>
                <w:b/>
                <w:sz w:val="22"/>
              </w:rPr>
              <w:t>Mean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diff.</w:t>
            </w:r>
          </w:p>
        </w:tc>
        <w:tc>
          <w:tcPr>
            <w:tcW w:w="1508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382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95%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CI</w:t>
            </w:r>
          </w:p>
          <w:p>
            <w:pPr>
              <w:pStyle w:val="TableParagraph"/>
              <w:spacing w:line="240" w:lineRule="auto" w:before="126"/>
              <w:ind w:left="488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lower</w:t>
            </w:r>
          </w:p>
        </w:tc>
        <w:tc>
          <w:tcPr>
            <w:tcW w:w="1503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37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95%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CI</w:t>
            </w:r>
          </w:p>
          <w:p>
            <w:pPr>
              <w:pStyle w:val="TableParagraph"/>
              <w:spacing w:line="240" w:lineRule="auto" w:before="126"/>
              <w:ind w:left="463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upper</w:t>
            </w:r>
          </w:p>
        </w:tc>
        <w:tc>
          <w:tcPr>
            <w:tcW w:w="1503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7" w:right="11"/>
              <w:rPr>
                <w:b/>
                <w:sz w:val="22"/>
              </w:rPr>
            </w:pPr>
            <w:r>
              <w:rPr>
                <w:b/>
                <w:sz w:val="22"/>
              </w:rPr>
              <w:t>Adjusted</w:t>
            </w:r>
            <w:r>
              <w:rPr>
                <w:b/>
                <w:spacing w:val="-10"/>
                <w:sz w:val="22"/>
              </w:rPr>
              <w:t> p</w:t>
            </w:r>
          </w:p>
        </w:tc>
      </w:tr>
      <w:tr>
        <w:trPr>
          <w:trHeight w:val="762" w:hRule="atLeast"/>
        </w:trPr>
        <w:tc>
          <w:tcPr>
            <w:tcW w:w="1676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 w:before="5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Speed</w:t>
            </w:r>
          </w:p>
        </w:tc>
        <w:tc>
          <w:tcPr>
            <w:tcW w:w="1504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225"/>
              <w:jc w:val="left"/>
              <w:rPr>
                <w:sz w:val="22"/>
              </w:rPr>
            </w:pPr>
            <w:r>
              <w:rPr>
                <w:sz w:val="22"/>
              </w:rPr>
              <w:t>Athletics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26"/>
              <w:ind w:left="28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Basketball</w:t>
            </w:r>
          </w:p>
        </w:tc>
        <w:tc>
          <w:tcPr>
            <w:tcW w:w="1503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7" w:right="5"/>
              <w:rPr>
                <w:sz w:val="22"/>
              </w:rPr>
            </w:pPr>
            <w:r>
              <w:rPr>
                <w:spacing w:val="-4"/>
                <w:sz w:val="22"/>
              </w:rPr>
              <w:t>0.315</w:t>
            </w:r>
          </w:p>
        </w:tc>
        <w:tc>
          <w:tcPr>
            <w:tcW w:w="1508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0.095</w:t>
            </w:r>
          </w:p>
        </w:tc>
        <w:tc>
          <w:tcPr>
            <w:tcW w:w="1503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0.536</w:t>
            </w:r>
          </w:p>
        </w:tc>
        <w:tc>
          <w:tcPr>
            <w:tcW w:w="1503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0.002</w:t>
            </w:r>
          </w:p>
        </w:tc>
      </w:tr>
      <w:tr>
        <w:trPr>
          <w:trHeight w:val="757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Speed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5" w:right="5"/>
              <w:rPr>
                <w:sz w:val="22"/>
              </w:rPr>
            </w:pPr>
            <w:r>
              <w:rPr>
                <w:sz w:val="22"/>
              </w:rPr>
              <w:t>Athletics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26"/>
              <w:ind w:left="5" w:right="6"/>
              <w:rPr>
                <w:sz w:val="22"/>
              </w:rPr>
            </w:pPr>
            <w:r>
              <w:rPr>
                <w:spacing w:val="-2"/>
                <w:sz w:val="22"/>
              </w:rPr>
              <w:t>Football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5"/>
              <w:rPr>
                <w:sz w:val="22"/>
              </w:rPr>
            </w:pPr>
            <w:r>
              <w:rPr>
                <w:spacing w:val="-4"/>
                <w:sz w:val="22"/>
              </w:rPr>
              <w:t>0.252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0.031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0.472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0.018</w:t>
            </w:r>
          </w:p>
        </w:tc>
      </w:tr>
      <w:tr>
        <w:trPr>
          <w:trHeight w:val="758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Speed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225"/>
              <w:jc w:val="left"/>
              <w:rPr>
                <w:sz w:val="22"/>
              </w:rPr>
            </w:pPr>
            <w:r>
              <w:rPr>
                <w:sz w:val="22"/>
              </w:rPr>
              <w:t>Athletics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27"/>
              <w:ind w:left="28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Volleyball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5"/>
              <w:rPr>
                <w:sz w:val="22"/>
              </w:rPr>
            </w:pPr>
            <w:r>
              <w:rPr>
                <w:spacing w:val="-4"/>
                <w:sz w:val="22"/>
              </w:rPr>
              <w:t>0.407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0.187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0.628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.001</w:t>
            </w:r>
          </w:p>
        </w:tc>
      </w:tr>
      <w:tr>
        <w:trPr>
          <w:trHeight w:val="758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Agility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5" w:right="5"/>
              <w:rPr>
                <w:sz w:val="22"/>
              </w:rPr>
            </w:pPr>
            <w:r>
              <w:rPr>
                <w:sz w:val="22"/>
              </w:rPr>
              <w:t>Athletics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26"/>
              <w:ind w:left="5" w:right="6"/>
              <w:rPr>
                <w:sz w:val="22"/>
              </w:rPr>
            </w:pPr>
            <w:r>
              <w:rPr>
                <w:spacing w:val="-2"/>
                <w:sz w:val="22"/>
              </w:rPr>
              <w:t>Football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4"/>
                <w:sz w:val="22"/>
              </w:rPr>
              <w:t>0.373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4"/>
                <w:sz w:val="22"/>
              </w:rPr>
              <w:t>0.647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5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4"/>
                <w:sz w:val="22"/>
              </w:rPr>
              <w:t>0.099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0.003</w:t>
            </w:r>
          </w:p>
        </w:tc>
      </w:tr>
      <w:tr>
        <w:trPr>
          <w:trHeight w:val="758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Agility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5" w:right="5"/>
              <w:rPr>
                <w:sz w:val="22"/>
              </w:rPr>
            </w:pPr>
            <w:r>
              <w:rPr>
                <w:sz w:val="22"/>
              </w:rPr>
              <w:t>Basketball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26"/>
              <w:ind w:left="5" w:right="5"/>
              <w:rPr>
                <w:sz w:val="22"/>
              </w:rPr>
            </w:pPr>
            <w:r>
              <w:rPr>
                <w:spacing w:val="-2"/>
                <w:sz w:val="22"/>
              </w:rPr>
              <w:t>Volleyball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5"/>
              <w:rPr>
                <w:sz w:val="22"/>
              </w:rPr>
            </w:pPr>
            <w:r>
              <w:rPr>
                <w:spacing w:val="-4"/>
                <w:sz w:val="22"/>
              </w:rPr>
              <w:t>0.285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0.011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0.559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0.038</w:t>
            </w:r>
          </w:p>
        </w:tc>
      </w:tr>
      <w:tr>
        <w:trPr>
          <w:trHeight w:val="762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5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Agility</w:t>
            </w:r>
          </w:p>
        </w:tc>
        <w:tc>
          <w:tcPr>
            <w:tcW w:w="1504" w:type="dxa"/>
          </w:tcPr>
          <w:p>
            <w:pPr>
              <w:pStyle w:val="TableParagraph"/>
              <w:spacing w:line="240" w:lineRule="auto" w:before="1"/>
              <w:ind w:left="259"/>
              <w:jc w:val="left"/>
              <w:rPr>
                <w:sz w:val="22"/>
              </w:rPr>
            </w:pPr>
            <w:r>
              <w:rPr>
                <w:sz w:val="22"/>
              </w:rPr>
              <w:t>Football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26"/>
              <w:ind w:left="28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Volleyball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0" w:lineRule="auto" w:before="1"/>
              <w:ind w:left="7" w:right="5"/>
              <w:rPr>
                <w:sz w:val="22"/>
              </w:rPr>
            </w:pPr>
            <w:r>
              <w:rPr>
                <w:spacing w:val="-4"/>
                <w:sz w:val="22"/>
              </w:rPr>
              <w:t>0.427</w:t>
            </w:r>
          </w:p>
        </w:tc>
        <w:tc>
          <w:tcPr>
            <w:tcW w:w="1508" w:type="dxa"/>
          </w:tcPr>
          <w:p>
            <w:pPr>
              <w:pStyle w:val="TableParagraph"/>
              <w:spacing w:line="240" w:lineRule="auto" w:before="1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0.153</w:t>
            </w:r>
          </w:p>
        </w:tc>
        <w:tc>
          <w:tcPr>
            <w:tcW w:w="1503" w:type="dxa"/>
          </w:tcPr>
          <w:p>
            <w:pPr>
              <w:pStyle w:val="TableParagraph"/>
              <w:spacing w:line="240" w:lineRule="auto" w:before="1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0.701</w:t>
            </w:r>
          </w:p>
        </w:tc>
        <w:tc>
          <w:tcPr>
            <w:tcW w:w="1503" w:type="dxa"/>
          </w:tcPr>
          <w:p>
            <w:pPr>
              <w:pStyle w:val="TableParagraph"/>
              <w:spacing w:line="240" w:lineRule="auto" w:before="1"/>
              <w:ind w:left="7" w:right="6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.001</w:t>
            </w:r>
          </w:p>
        </w:tc>
      </w:tr>
      <w:tr>
        <w:trPr>
          <w:trHeight w:val="758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Explosive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leg</w:t>
            </w:r>
          </w:p>
          <w:p>
            <w:pPr>
              <w:pStyle w:val="TableParagraph"/>
              <w:spacing w:line="240" w:lineRule="auto" w:before="126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power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225"/>
              <w:jc w:val="left"/>
              <w:rPr>
                <w:sz w:val="22"/>
              </w:rPr>
            </w:pPr>
            <w:r>
              <w:rPr>
                <w:sz w:val="22"/>
              </w:rPr>
              <w:t>Athletics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26"/>
              <w:ind w:left="28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Basketball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12.713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3.043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5"/>
              <w:rPr>
                <w:sz w:val="22"/>
              </w:rPr>
            </w:pPr>
            <w:r>
              <w:rPr>
                <w:spacing w:val="-2"/>
                <w:sz w:val="22"/>
              </w:rPr>
              <w:t>22.384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0.005</w:t>
            </w:r>
          </w:p>
        </w:tc>
      </w:tr>
      <w:tr>
        <w:trPr>
          <w:trHeight w:val="757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Explosive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leg</w:t>
            </w:r>
          </w:p>
          <w:p>
            <w:pPr>
              <w:pStyle w:val="TableParagraph"/>
              <w:spacing w:line="240" w:lineRule="auto" w:before="126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power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225"/>
              <w:jc w:val="left"/>
              <w:rPr>
                <w:sz w:val="22"/>
              </w:rPr>
            </w:pPr>
            <w:r>
              <w:rPr>
                <w:sz w:val="22"/>
              </w:rPr>
              <w:t>Athletics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26"/>
              <w:ind w:left="28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Volleyball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17.863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8.193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5"/>
              <w:rPr>
                <w:sz w:val="22"/>
              </w:rPr>
            </w:pPr>
            <w:r>
              <w:rPr>
                <w:spacing w:val="-2"/>
                <w:sz w:val="22"/>
              </w:rPr>
              <w:t>27.534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.001</w:t>
            </w:r>
          </w:p>
        </w:tc>
      </w:tr>
      <w:tr>
        <w:trPr>
          <w:trHeight w:val="758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Explosive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leg</w:t>
            </w:r>
          </w:p>
          <w:p>
            <w:pPr>
              <w:pStyle w:val="TableParagraph"/>
              <w:spacing w:line="240" w:lineRule="auto" w:before="126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power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5" w:right="5"/>
              <w:rPr>
                <w:sz w:val="22"/>
              </w:rPr>
            </w:pPr>
            <w:r>
              <w:rPr>
                <w:sz w:val="22"/>
              </w:rPr>
              <w:t>Basketball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26"/>
              <w:ind w:left="5" w:right="6"/>
              <w:rPr>
                <w:sz w:val="22"/>
              </w:rPr>
            </w:pPr>
            <w:r>
              <w:rPr>
                <w:spacing w:val="-2"/>
                <w:sz w:val="22"/>
              </w:rPr>
              <w:t>Football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5"/>
              <w:rPr>
                <w:sz w:val="22"/>
              </w:rPr>
            </w:pPr>
            <w:r>
              <w:rPr>
                <w:spacing w:val="-2"/>
                <w:sz w:val="22"/>
              </w:rPr>
              <w:t>-14.627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pacing w:val="-2"/>
                <w:sz w:val="22"/>
              </w:rPr>
              <w:t>-24.297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5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4"/>
                <w:sz w:val="22"/>
              </w:rPr>
              <w:t>4.956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.001</w:t>
            </w:r>
          </w:p>
        </w:tc>
      </w:tr>
      <w:tr>
        <w:trPr>
          <w:trHeight w:val="758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Explosive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leg</w:t>
            </w:r>
          </w:p>
          <w:p>
            <w:pPr>
              <w:pStyle w:val="TableParagraph"/>
              <w:spacing w:line="240" w:lineRule="auto" w:before="126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power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259"/>
              <w:jc w:val="left"/>
              <w:rPr>
                <w:sz w:val="22"/>
              </w:rPr>
            </w:pPr>
            <w:r>
              <w:rPr>
                <w:sz w:val="22"/>
              </w:rPr>
              <w:t>Football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26"/>
              <w:ind w:left="28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Volleyball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19.777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11"/>
              <w:rPr>
                <w:sz w:val="22"/>
              </w:rPr>
            </w:pPr>
            <w:r>
              <w:rPr>
                <w:spacing w:val="-2"/>
                <w:sz w:val="22"/>
              </w:rPr>
              <w:t>10.106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5"/>
              <w:rPr>
                <w:sz w:val="22"/>
              </w:rPr>
            </w:pPr>
            <w:r>
              <w:rPr>
                <w:spacing w:val="-2"/>
                <w:sz w:val="22"/>
              </w:rPr>
              <w:t>29.447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.001</w:t>
            </w:r>
          </w:p>
        </w:tc>
      </w:tr>
      <w:tr>
        <w:trPr>
          <w:trHeight w:val="762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Flexibility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225"/>
              <w:jc w:val="left"/>
              <w:rPr>
                <w:sz w:val="22"/>
              </w:rPr>
            </w:pPr>
            <w:r>
              <w:rPr>
                <w:sz w:val="22"/>
              </w:rPr>
              <w:t>Athletics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31"/>
              <w:ind w:left="28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Volleyball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5"/>
              <w:rPr>
                <w:sz w:val="22"/>
              </w:rPr>
            </w:pPr>
            <w:r>
              <w:rPr>
                <w:spacing w:val="-4"/>
                <w:sz w:val="22"/>
              </w:rPr>
              <w:t>3.003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0.196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5.811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0.031</w:t>
            </w:r>
          </w:p>
        </w:tc>
      </w:tr>
      <w:tr>
        <w:trPr>
          <w:trHeight w:val="758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Flexibility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5" w:right="5"/>
              <w:rPr>
                <w:sz w:val="22"/>
              </w:rPr>
            </w:pPr>
            <w:r>
              <w:rPr>
                <w:sz w:val="22"/>
              </w:rPr>
              <w:t>Basketball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26"/>
              <w:ind w:left="5" w:right="5"/>
              <w:rPr>
                <w:sz w:val="22"/>
              </w:rPr>
            </w:pPr>
            <w:r>
              <w:rPr>
                <w:spacing w:val="-2"/>
                <w:sz w:val="22"/>
              </w:rPr>
              <w:t>Volleyball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5"/>
              <w:rPr>
                <w:sz w:val="22"/>
              </w:rPr>
            </w:pPr>
            <w:r>
              <w:rPr>
                <w:spacing w:val="-4"/>
                <w:sz w:val="22"/>
              </w:rPr>
              <w:t>3.137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0.329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5.944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0.022</w:t>
            </w:r>
          </w:p>
        </w:tc>
      </w:tr>
      <w:tr>
        <w:trPr>
          <w:trHeight w:val="757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Flexibility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259"/>
              <w:jc w:val="left"/>
              <w:rPr>
                <w:sz w:val="22"/>
              </w:rPr>
            </w:pPr>
            <w:r>
              <w:rPr>
                <w:sz w:val="22"/>
              </w:rPr>
              <w:t>Football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26"/>
              <w:ind w:left="28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Volleyball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5"/>
              <w:rPr>
                <w:sz w:val="22"/>
              </w:rPr>
            </w:pPr>
            <w:r>
              <w:rPr>
                <w:spacing w:val="-4"/>
                <w:sz w:val="22"/>
              </w:rPr>
              <w:t>3.237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0.429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6.044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0.017</w:t>
            </w:r>
          </w:p>
        </w:tc>
      </w:tr>
      <w:tr>
        <w:trPr>
          <w:trHeight w:val="758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Cardiovascular</w:t>
            </w:r>
          </w:p>
          <w:p>
            <w:pPr>
              <w:pStyle w:val="TableParagraph"/>
              <w:spacing w:line="240" w:lineRule="auto" w:before="126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endurance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225"/>
              <w:jc w:val="left"/>
              <w:rPr>
                <w:sz w:val="22"/>
              </w:rPr>
            </w:pPr>
            <w:r>
              <w:rPr>
                <w:sz w:val="22"/>
              </w:rPr>
              <w:t>Athletics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27"/>
              <w:ind w:left="28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Basketball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5"/>
              <w:rPr>
                <w:sz w:val="22"/>
              </w:rPr>
            </w:pPr>
            <w:r>
              <w:rPr>
                <w:spacing w:val="-4"/>
                <w:sz w:val="22"/>
              </w:rPr>
              <w:t>8.967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2.248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5"/>
              <w:rPr>
                <w:sz w:val="22"/>
              </w:rPr>
            </w:pPr>
            <w:r>
              <w:rPr>
                <w:spacing w:val="-2"/>
                <w:sz w:val="22"/>
              </w:rPr>
              <w:t>15.686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0.004</w:t>
            </w:r>
          </w:p>
        </w:tc>
      </w:tr>
      <w:tr>
        <w:trPr>
          <w:trHeight w:val="378" w:hRule="atLeast"/>
        </w:trPr>
        <w:tc>
          <w:tcPr>
            <w:tcW w:w="1676" w:type="dxa"/>
          </w:tcPr>
          <w:p>
            <w:pPr>
              <w:pStyle w:val="TableParagraph"/>
              <w:spacing w:line="240" w:lineRule="auto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Cardiovascular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5" w:right="5"/>
              <w:rPr>
                <w:sz w:val="22"/>
              </w:rPr>
            </w:pPr>
            <w:r>
              <w:rPr>
                <w:sz w:val="22"/>
              </w:rPr>
              <w:t>Athletics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5"/>
              <w:rPr>
                <w:sz w:val="22"/>
              </w:rPr>
            </w:pPr>
            <w:r>
              <w:rPr>
                <w:spacing w:val="-4"/>
                <w:sz w:val="22"/>
              </w:rPr>
              <w:t>9.807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3.087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5"/>
              <w:rPr>
                <w:sz w:val="22"/>
              </w:rPr>
            </w:pPr>
            <w:r>
              <w:rPr>
                <w:spacing w:val="-2"/>
                <w:sz w:val="22"/>
              </w:rPr>
              <w:t>16.526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0.001</w:t>
            </w:r>
          </w:p>
        </w:tc>
      </w:tr>
    </w:tbl>
    <w:p>
      <w:pPr>
        <w:pStyle w:val="TableParagraph"/>
        <w:spacing w:after="0" w:line="249" w:lineRule="exact"/>
        <w:rPr>
          <w:sz w:val="22"/>
        </w:rPr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before="7"/>
        <w:jc w:val="left"/>
        <w:rPr>
          <w:i/>
          <w:sz w:val="7"/>
        </w:rPr>
      </w:pP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76"/>
        <w:gridCol w:w="1504"/>
        <w:gridCol w:w="1503"/>
        <w:gridCol w:w="1508"/>
        <w:gridCol w:w="1503"/>
        <w:gridCol w:w="1503"/>
      </w:tblGrid>
      <w:tr>
        <w:trPr>
          <w:trHeight w:val="378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endurance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28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Volleyball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1508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  <w:tc>
          <w:tcPr>
            <w:tcW w:w="1503" w:type="dxa"/>
          </w:tcPr>
          <w:p>
            <w:pPr>
              <w:pStyle w:val="TableParagraph"/>
              <w:spacing w:line="240" w:lineRule="auto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758" w:hRule="atLeast"/>
        </w:trPr>
        <w:tc>
          <w:tcPr>
            <w:tcW w:w="1676" w:type="dxa"/>
          </w:tcPr>
          <w:p>
            <w:pPr>
              <w:pStyle w:val="TableParagraph"/>
              <w:spacing w:line="240" w:lineRule="auto" w:before="1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Cardiovascular</w:t>
            </w:r>
          </w:p>
          <w:p>
            <w:pPr>
              <w:pStyle w:val="TableParagraph"/>
              <w:spacing w:line="240" w:lineRule="auto" w:before="126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endurance</w:t>
            </w:r>
          </w:p>
        </w:tc>
        <w:tc>
          <w:tcPr>
            <w:tcW w:w="1504" w:type="dxa"/>
          </w:tcPr>
          <w:p>
            <w:pPr>
              <w:pStyle w:val="TableParagraph"/>
              <w:spacing w:line="249" w:lineRule="exact"/>
              <w:ind w:left="259"/>
              <w:jc w:val="left"/>
              <w:rPr>
                <w:sz w:val="22"/>
              </w:rPr>
            </w:pPr>
            <w:r>
              <w:rPr>
                <w:sz w:val="22"/>
              </w:rPr>
              <w:t>Football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vs</w:t>
            </w:r>
          </w:p>
          <w:p>
            <w:pPr>
              <w:pStyle w:val="TableParagraph"/>
              <w:spacing w:line="240" w:lineRule="auto" w:before="126"/>
              <w:ind w:left="28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Volleyball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498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6.860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50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0.141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44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13.579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49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0.043</w:t>
            </w:r>
          </w:p>
        </w:tc>
      </w:tr>
    </w:tbl>
    <w:p>
      <w:pPr>
        <w:pStyle w:val="BodyText"/>
        <w:jc w:val="left"/>
        <w:rPr>
          <w:i/>
        </w:rPr>
      </w:pPr>
    </w:p>
    <w:p>
      <w:pPr>
        <w:pStyle w:val="BodyText"/>
        <w:spacing w:before="16"/>
        <w:jc w:val="left"/>
        <w:rPr>
          <w:i/>
        </w:rPr>
      </w:pPr>
    </w:p>
    <w:p>
      <w:pPr>
        <w:spacing w:before="1"/>
        <w:ind w:left="165" w:right="0" w:firstLine="0"/>
        <w:jc w:val="left"/>
        <w:rPr>
          <w:i/>
          <w:sz w:val="24"/>
        </w:rPr>
      </w:pPr>
      <w:r>
        <w:rPr>
          <w:b/>
          <w:sz w:val="24"/>
        </w:rPr>
        <w:t>Table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8.</w:t>
      </w:r>
      <w:r>
        <w:rPr>
          <w:b/>
          <w:spacing w:val="2"/>
          <w:sz w:val="24"/>
        </w:rPr>
        <w:t> </w:t>
      </w:r>
      <w:r>
        <w:rPr>
          <w:i/>
          <w:sz w:val="24"/>
        </w:rPr>
        <w:t>Summary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Hypothesis</w:t>
      </w:r>
      <w:r>
        <w:rPr>
          <w:i/>
          <w:spacing w:val="-3"/>
          <w:sz w:val="24"/>
        </w:rPr>
        <w:t> </w:t>
      </w:r>
      <w:r>
        <w:rPr>
          <w:i/>
          <w:spacing w:val="-2"/>
          <w:sz w:val="24"/>
        </w:rPr>
        <w:t>Testing</w:t>
      </w:r>
    </w:p>
    <w:p>
      <w:pPr>
        <w:pStyle w:val="BodyText"/>
        <w:spacing w:before="6" w:after="1"/>
        <w:jc w:val="left"/>
        <w:rPr>
          <w:i/>
          <w:sz w:val="12"/>
        </w:rPr>
      </w:pP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8"/>
        <w:gridCol w:w="1547"/>
        <w:gridCol w:w="1508"/>
        <w:gridCol w:w="1503"/>
        <w:gridCol w:w="1503"/>
        <w:gridCol w:w="1508"/>
      </w:tblGrid>
      <w:tr>
        <w:trPr>
          <w:trHeight w:val="416" w:hRule="atLeast"/>
        </w:trPr>
        <w:tc>
          <w:tcPr>
            <w:tcW w:w="1508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Hypothesis</w:t>
            </w:r>
          </w:p>
        </w:tc>
        <w:tc>
          <w:tcPr>
            <w:tcW w:w="1547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9" w:right="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Variable</w:t>
            </w:r>
          </w:p>
        </w:tc>
        <w:tc>
          <w:tcPr>
            <w:tcW w:w="1508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F</w:t>
            </w:r>
          </w:p>
        </w:tc>
        <w:tc>
          <w:tcPr>
            <w:tcW w:w="1503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7" w:right="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p</w:t>
            </w:r>
          </w:p>
        </w:tc>
        <w:tc>
          <w:tcPr>
            <w:tcW w:w="1503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13" w:right="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η²</w:t>
            </w:r>
          </w:p>
        </w:tc>
        <w:tc>
          <w:tcPr>
            <w:tcW w:w="1508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40" w:lineRule="auto" w:before="1"/>
              <w:ind w:left="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Decision</w:t>
            </w:r>
          </w:p>
        </w:tc>
      </w:tr>
      <w:tr>
        <w:trPr>
          <w:trHeight w:val="412" w:hRule="atLeast"/>
        </w:trPr>
        <w:tc>
          <w:tcPr>
            <w:tcW w:w="1508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H01</w:t>
            </w:r>
          </w:p>
        </w:tc>
        <w:tc>
          <w:tcPr>
            <w:tcW w:w="1547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10" w:right="2"/>
              <w:rPr>
                <w:sz w:val="22"/>
              </w:rPr>
            </w:pPr>
            <w:r>
              <w:rPr>
                <w:spacing w:val="-2"/>
                <w:sz w:val="22"/>
              </w:rPr>
              <w:t>Speed</w:t>
            </w:r>
          </w:p>
        </w:tc>
        <w:tc>
          <w:tcPr>
            <w:tcW w:w="1508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8.53</w:t>
            </w:r>
          </w:p>
        </w:tc>
        <w:tc>
          <w:tcPr>
            <w:tcW w:w="1503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.001</w:t>
            </w:r>
          </w:p>
        </w:tc>
        <w:tc>
          <w:tcPr>
            <w:tcW w:w="1503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147"/>
              <w:jc w:val="left"/>
              <w:rPr>
                <w:sz w:val="22"/>
              </w:rPr>
            </w:pPr>
            <w:r>
              <w:rPr>
                <w:sz w:val="22"/>
              </w:rPr>
              <w:t>0.181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(Large)</w:t>
            </w:r>
          </w:p>
        </w:tc>
        <w:tc>
          <w:tcPr>
            <w:tcW w:w="1508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49" w:lineRule="exact"/>
              <w:ind w:left="11" w:right="13"/>
              <w:rPr>
                <w:sz w:val="22"/>
              </w:rPr>
            </w:pPr>
            <w:r>
              <w:rPr>
                <w:sz w:val="22"/>
              </w:rPr>
              <w:t>Reject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H0</w:t>
            </w:r>
          </w:p>
        </w:tc>
      </w:tr>
      <w:tr>
        <w:trPr>
          <w:trHeight w:val="412" w:hRule="atLeast"/>
        </w:trPr>
        <w:tc>
          <w:tcPr>
            <w:tcW w:w="1508" w:type="dxa"/>
          </w:tcPr>
          <w:p>
            <w:pPr>
              <w:pStyle w:val="TableParagraph"/>
              <w:spacing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H02</w:t>
            </w:r>
          </w:p>
        </w:tc>
        <w:tc>
          <w:tcPr>
            <w:tcW w:w="1547" w:type="dxa"/>
          </w:tcPr>
          <w:p>
            <w:pPr>
              <w:pStyle w:val="TableParagraph"/>
              <w:spacing w:line="249" w:lineRule="exact"/>
              <w:ind w:left="9" w:right="2"/>
              <w:rPr>
                <w:sz w:val="22"/>
              </w:rPr>
            </w:pPr>
            <w:r>
              <w:rPr>
                <w:spacing w:val="-2"/>
                <w:sz w:val="22"/>
              </w:rPr>
              <w:t>Agility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7.24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.001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147"/>
              <w:jc w:val="left"/>
              <w:rPr>
                <w:sz w:val="22"/>
              </w:rPr>
            </w:pPr>
            <w:r>
              <w:rPr>
                <w:sz w:val="22"/>
              </w:rPr>
              <w:t>0.158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(Large)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11" w:right="13"/>
              <w:rPr>
                <w:sz w:val="22"/>
              </w:rPr>
            </w:pPr>
            <w:r>
              <w:rPr>
                <w:sz w:val="22"/>
              </w:rPr>
              <w:t>Reject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H0</w:t>
            </w:r>
          </w:p>
        </w:tc>
      </w:tr>
      <w:tr>
        <w:trPr>
          <w:trHeight w:val="762" w:hRule="atLeast"/>
        </w:trPr>
        <w:tc>
          <w:tcPr>
            <w:tcW w:w="1508" w:type="dxa"/>
          </w:tcPr>
          <w:p>
            <w:pPr>
              <w:pStyle w:val="TableParagraph"/>
              <w:spacing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H03</w:t>
            </w:r>
          </w:p>
        </w:tc>
        <w:tc>
          <w:tcPr>
            <w:tcW w:w="1547" w:type="dxa"/>
          </w:tcPr>
          <w:p>
            <w:pPr>
              <w:pStyle w:val="TableParagraph"/>
              <w:spacing w:line="249" w:lineRule="exact"/>
              <w:ind w:left="9" w:right="3"/>
              <w:rPr>
                <w:sz w:val="22"/>
              </w:rPr>
            </w:pPr>
            <w:r>
              <w:rPr>
                <w:sz w:val="22"/>
              </w:rPr>
              <w:t>Explosive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leg</w:t>
            </w:r>
          </w:p>
          <w:p>
            <w:pPr>
              <w:pStyle w:val="TableParagraph"/>
              <w:spacing w:line="240" w:lineRule="auto" w:before="131"/>
              <w:ind w:left="9" w:right="11"/>
              <w:rPr>
                <w:sz w:val="22"/>
              </w:rPr>
            </w:pPr>
            <w:r>
              <w:rPr>
                <w:spacing w:val="-2"/>
                <w:sz w:val="22"/>
              </w:rPr>
              <w:t>power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7"/>
              <w:rPr>
                <w:sz w:val="22"/>
              </w:rPr>
            </w:pPr>
            <w:r>
              <w:rPr>
                <w:spacing w:val="-2"/>
                <w:sz w:val="22"/>
              </w:rPr>
              <w:t>13.51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.001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147"/>
              <w:jc w:val="left"/>
              <w:rPr>
                <w:sz w:val="22"/>
              </w:rPr>
            </w:pPr>
            <w:r>
              <w:rPr>
                <w:sz w:val="22"/>
              </w:rPr>
              <w:t>0.259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(Large)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11" w:right="13"/>
              <w:rPr>
                <w:sz w:val="22"/>
              </w:rPr>
            </w:pPr>
            <w:r>
              <w:rPr>
                <w:sz w:val="22"/>
              </w:rPr>
              <w:t>Reject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H0</w:t>
            </w:r>
          </w:p>
        </w:tc>
      </w:tr>
      <w:tr>
        <w:trPr>
          <w:trHeight w:val="758" w:hRule="atLeast"/>
        </w:trPr>
        <w:tc>
          <w:tcPr>
            <w:tcW w:w="1508" w:type="dxa"/>
          </w:tcPr>
          <w:p>
            <w:pPr>
              <w:pStyle w:val="TableParagraph"/>
              <w:spacing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H04</w:t>
            </w:r>
          </w:p>
        </w:tc>
        <w:tc>
          <w:tcPr>
            <w:tcW w:w="1547" w:type="dxa"/>
          </w:tcPr>
          <w:p>
            <w:pPr>
              <w:pStyle w:val="TableParagraph"/>
              <w:spacing w:line="250" w:lineRule="exact"/>
              <w:ind w:left="35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Muscular</w:t>
            </w:r>
          </w:p>
          <w:p>
            <w:pPr>
              <w:pStyle w:val="TableParagraph"/>
              <w:spacing w:line="240" w:lineRule="auto" w:before="126"/>
              <w:ind w:left="32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endurance</w:t>
            </w:r>
          </w:p>
        </w:tc>
        <w:tc>
          <w:tcPr>
            <w:tcW w:w="1508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0.01</w:t>
            </w:r>
          </w:p>
        </w:tc>
        <w:tc>
          <w:tcPr>
            <w:tcW w:w="1503" w:type="dxa"/>
          </w:tcPr>
          <w:p>
            <w:pPr>
              <w:pStyle w:val="TableParagraph"/>
              <w:spacing w:line="250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0.999</w:t>
            </w:r>
          </w:p>
        </w:tc>
        <w:tc>
          <w:tcPr>
            <w:tcW w:w="1503" w:type="dxa"/>
          </w:tcPr>
          <w:p>
            <w:pPr>
              <w:pStyle w:val="TableParagraph"/>
              <w:spacing w:line="250" w:lineRule="exact"/>
              <w:ind w:left="15" w:right="4"/>
              <w:rPr>
                <w:sz w:val="22"/>
              </w:rPr>
            </w:pPr>
            <w:r>
              <w:rPr>
                <w:spacing w:val="-4"/>
                <w:sz w:val="22"/>
              </w:rPr>
              <w:t>0.000</w:t>
            </w:r>
          </w:p>
          <w:p>
            <w:pPr>
              <w:pStyle w:val="TableParagraph"/>
              <w:spacing w:line="240" w:lineRule="auto" w:before="126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(Negligible)</w:t>
            </w:r>
          </w:p>
        </w:tc>
        <w:tc>
          <w:tcPr>
            <w:tcW w:w="1508" w:type="dxa"/>
          </w:tcPr>
          <w:p>
            <w:pPr>
              <w:pStyle w:val="TableParagraph"/>
              <w:spacing w:line="250" w:lineRule="exact"/>
              <w:ind w:left="0"/>
              <w:rPr>
                <w:sz w:val="22"/>
              </w:rPr>
            </w:pPr>
            <w:r>
              <w:rPr>
                <w:sz w:val="22"/>
              </w:rPr>
              <w:t>Retain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H0</w:t>
            </w:r>
          </w:p>
        </w:tc>
      </w:tr>
      <w:tr>
        <w:trPr>
          <w:trHeight w:val="758" w:hRule="atLeast"/>
        </w:trPr>
        <w:tc>
          <w:tcPr>
            <w:tcW w:w="1508" w:type="dxa"/>
          </w:tcPr>
          <w:p>
            <w:pPr>
              <w:pStyle w:val="TableParagraph"/>
              <w:spacing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H05</w:t>
            </w:r>
          </w:p>
        </w:tc>
        <w:tc>
          <w:tcPr>
            <w:tcW w:w="1547" w:type="dxa"/>
          </w:tcPr>
          <w:p>
            <w:pPr>
              <w:pStyle w:val="TableParagraph"/>
              <w:spacing w:line="249" w:lineRule="exact"/>
              <w:ind w:left="9" w:right="7"/>
              <w:rPr>
                <w:sz w:val="22"/>
              </w:rPr>
            </w:pPr>
            <w:r>
              <w:rPr>
                <w:spacing w:val="-2"/>
                <w:sz w:val="22"/>
              </w:rPr>
              <w:t>Flexibility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4.23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pacing w:val="-4"/>
                <w:sz w:val="22"/>
              </w:rPr>
              <w:t>0.007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15" w:right="4"/>
              <w:rPr>
                <w:sz w:val="22"/>
              </w:rPr>
            </w:pPr>
            <w:r>
              <w:rPr>
                <w:spacing w:val="-4"/>
                <w:sz w:val="22"/>
              </w:rPr>
              <w:t>0.099</w:t>
            </w:r>
          </w:p>
          <w:p>
            <w:pPr>
              <w:pStyle w:val="TableParagraph"/>
              <w:spacing w:line="240" w:lineRule="auto" w:before="126"/>
              <w:ind w:left="11" w:right="4"/>
              <w:rPr>
                <w:sz w:val="22"/>
              </w:rPr>
            </w:pPr>
            <w:r>
              <w:rPr>
                <w:spacing w:val="-2"/>
                <w:sz w:val="22"/>
              </w:rPr>
              <w:t>(Moderate)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11" w:right="13"/>
              <w:rPr>
                <w:sz w:val="22"/>
              </w:rPr>
            </w:pPr>
            <w:r>
              <w:rPr>
                <w:sz w:val="22"/>
              </w:rPr>
              <w:t>Reject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H0</w:t>
            </w:r>
          </w:p>
        </w:tc>
      </w:tr>
      <w:tr>
        <w:trPr>
          <w:trHeight w:val="758" w:hRule="atLeast"/>
        </w:trPr>
        <w:tc>
          <w:tcPr>
            <w:tcW w:w="1508" w:type="dxa"/>
          </w:tcPr>
          <w:p>
            <w:pPr>
              <w:pStyle w:val="TableParagraph"/>
              <w:spacing w:line="273" w:lineRule="exact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H06</w:t>
            </w:r>
          </w:p>
        </w:tc>
        <w:tc>
          <w:tcPr>
            <w:tcW w:w="1547" w:type="dxa"/>
          </w:tcPr>
          <w:p>
            <w:pPr>
              <w:pStyle w:val="TableParagraph"/>
              <w:spacing w:line="249" w:lineRule="exact"/>
              <w:ind w:left="9" w:right="6"/>
              <w:rPr>
                <w:sz w:val="22"/>
              </w:rPr>
            </w:pPr>
            <w:r>
              <w:rPr>
                <w:spacing w:val="-2"/>
                <w:sz w:val="22"/>
              </w:rPr>
              <w:t>Cardiovascular</w:t>
            </w:r>
          </w:p>
          <w:p>
            <w:pPr>
              <w:pStyle w:val="TableParagraph"/>
              <w:spacing w:line="240" w:lineRule="auto" w:before="126"/>
              <w:ind w:left="11" w:right="2"/>
              <w:rPr>
                <w:sz w:val="22"/>
              </w:rPr>
            </w:pPr>
            <w:r>
              <w:rPr>
                <w:spacing w:val="-2"/>
                <w:sz w:val="22"/>
              </w:rPr>
              <w:t>endurance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6.75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7" w:right="6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.001</w:t>
            </w:r>
          </w:p>
        </w:tc>
        <w:tc>
          <w:tcPr>
            <w:tcW w:w="1503" w:type="dxa"/>
          </w:tcPr>
          <w:p>
            <w:pPr>
              <w:pStyle w:val="TableParagraph"/>
              <w:spacing w:line="249" w:lineRule="exact"/>
              <w:ind w:left="147"/>
              <w:jc w:val="left"/>
              <w:rPr>
                <w:sz w:val="22"/>
              </w:rPr>
            </w:pPr>
            <w:r>
              <w:rPr>
                <w:sz w:val="22"/>
              </w:rPr>
              <w:t>0.149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(Large)</w:t>
            </w:r>
          </w:p>
        </w:tc>
        <w:tc>
          <w:tcPr>
            <w:tcW w:w="1508" w:type="dxa"/>
          </w:tcPr>
          <w:p>
            <w:pPr>
              <w:pStyle w:val="TableParagraph"/>
              <w:spacing w:line="249" w:lineRule="exact"/>
              <w:ind w:left="11" w:right="13"/>
              <w:rPr>
                <w:sz w:val="22"/>
              </w:rPr>
            </w:pPr>
            <w:r>
              <w:rPr>
                <w:sz w:val="22"/>
              </w:rPr>
              <w:t>Reject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H0</w:t>
            </w:r>
          </w:p>
        </w:tc>
      </w:tr>
    </w:tbl>
    <w:p>
      <w:pPr>
        <w:pStyle w:val="BodyText"/>
        <w:jc w:val="left"/>
        <w:rPr>
          <w:i/>
          <w:sz w:val="20"/>
        </w:rPr>
      </w:pPr>
    </w:p>
    <w:p>
      <w:pPr>
        <w:pStyle w:val="BodyText"/>
        <w:spacing w:before="64"/>
        <w:jc w:val="left"/>
        <w:rPr>
          <w:i/>
          <w:sz w:val="20"/>
        </w:rPr>
      </w:pPr>
      <w:r>
        <w:rPr>
          <w:i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1208865</wp:posOffset>
            </wp:positionH>
            <wp:positionV relativeFrom="paragraph">
              <wp:posOffset>202298</wp:posOffset>
            </wp:positionV>
            <wp:extent cx="5116778" cy="3246120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778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1"/>
        <w:jc w:val="left"/>
        <w:rPr>
          <w:i/>
        </w:rPr>
      </w:pPr>
    </w:p>
    <w:p>
      <w:pPr>
        <w:spacing w:before="0"/>
        <w:ind w:left="6" w:right="14" w:firstLine="0"/>
        <w:jc w:val="center"/>
        <w:rPr>
          <w:i/>
          <w:sz w:val="24"/>
        </w:rPr>
      </w:pPr>
      <w:r>
        <w:rPr>
          <w:b/>
          <w:sz w:val="24"/>
        </w:rPr>
        <w:t>Figure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1.</w:t>
      </w:r>
      <w:r>
        <w:rPr>
          <w:b/>
          <w:spacing w:val="2"/>
          <w:sz w:val="24"/>
        </w:rPr>
        <w:t> </w:t>
      </w:r>
      <w:r>
        <w:rPr>
          <w:i/>
          <w:sz w:val="24"/>
        </w:rPr>
        <w:t>Speed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Across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Sports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(mean ±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standard </w:t>
      </w:r>
      <w:r>
        <w:rPr>
          <w:i/>
          <w:spacing w:val="-2"/>
          <w:sz w:val="24"/>
        </w:rPr>
        <w:t>error)</w:t>
      </w:r>
    </w:p>
    <w:p>
      <w:pPr>
        <w:spacing w:after="0"/>
        <w:jc w:val="center"/>
        <w:rPr>
          <w:i/>
          <w:sz w:val="24"/>
        </w:rPr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before="1"/>
        <w:jc w:val="left"/>
        <w:rPr>
          <w:i/>
          <w:sz w:val="19"/>
        </w:rPr>
      </w:pPr>
    </w:p>
    <w:p>
      <w:pPr>
        <w:spacing w:line="240" w:lineRule="auto"/>
        <w:ind w:left="6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16778" cy="3246120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778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7"/>
        <w:jc w:val="left"/>
        <w:rPr>
          <w:i/>
        </w:rPr>
      </w:pPr>
    </w:p>
    <w:p>
      <w:pPr>
        <w:spacing w:before="0"/>
        <w:ind w:left="9" w:right="10" w:firstLine="0"/>
        <w:jc w:val="center"/>
        <w:rPr>
          <w:i/>
          <w:sz w:val="24"/>
        </w:rPr>
      </w:pPr>
      <w:r>
        <w:rPr>
          <w:b/>
          <w:sz w:val="24"/>
        </w:rPr>
        <w:t>Figure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2.</w:t>
      </w:r>
      <w:r>
        <w:rPr>
          <w:b/>
          <w:spacing w:val="2"/>
          <w:sz w:val="24"/>
        </w:rPr>
        <w:t> </w:t>
      </w:r>
      <w:r>
        <w:rPr>
          <w:i/>
          <w:sz w:val="24"/>
        </w:rPr>
        <w:t>Agility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Across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Sports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(mean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±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standard </w:t>
      </w:r>
      <w:r>
        <w:rPr>
          <w:i/>
          <w:spacing w:val="-2"/>
          <w:sz w:val="24"/>
        </w:rPr>
        <w:t>error)</w:t>
      </w:r>
    </w:p>
    <w:p>
      <w:pPr>
        <w:pStyle w:val="BodyText"/>
        <w:jc w:val="left"/>
        <w:rPr>
          <w:i/>
          <w:sz w:val="20"/>
        </w:rPr>
      </w:pPr>
    </w:p>
    <w:p>
      <w:pPr>
        <w:pStyle w:val="BodyText"/>
        <w:spacing w:before="209"/>
        <w:jc w:val="left"/>
        <w:rPr>
          <w:i/>
          <w:sz w:val="20"/>
        </w:rPr>
      </w:pPr>
      <w:r>
        <w:rPr>
          <w:i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1208865</wp:posOffset>
            </wp:positionH>
            <wp:positionV relativeFrom="paragraph">
              <wp:posOffset>294279</wp:posOffset>
            </wp:positionV>
            <wp:extent cx="5118103" cy="3246120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8103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9"/>
        <w:jc w:val="left"/>
        <w:rPr>
          <w:i/>
        </w:rPr>
      </w:pPr>
    </w:p>
    <w:p>
      <w:pPr>
        <w:spacing w:before="0"/>
        <w:ind w:left="6" w:right="16" w:firstLine="0"/>
        <w:jc w:val="center"/>
        <w:rPr>
          <w:i/>
          <w:sz w:val="24"/>
        </w:rPr>
      </w:pPr>
      <w:r>
        <w:rPr>
          <w:b/>
          <w:sz w:val="24"/>
        </w:rPr>
        <w:t>Figure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3.</w:t>
      </w:r>
      <w:r>
        <w:rPr>
          <w:b/>
          <w:spacing w:val="3"/>
          <w:sz w:val="24"/>
        </w:rPr>
        <w:t> </w:t>
      </w:r>
      <w:r>
        <w:rPr>
          <w:i/>
          <w:sz w:val="24"/>
        </w:rPr>
        <w:t>Explosive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leg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power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Across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Sports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(mean ±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standard </w:t>
      </w:r>
      <w:r>
        <w:rPr>
          <w:i/>
          <w:spacing w:val="-2"/>
          <w:sz w:val="24"/>
        </w:rPr>
        <w:t>error)</w:t>
      </w:r>
    </w:p>
    <w:p>
      <w:pPr>
        <w:spacing w:after="0"/>
        <w:jc w:val="center"/>
        <w:rPr>
          <w:i/>
          <w:sz w:val="24"/>
        </w:rPr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before="1"/>
        <w:jc w:val="left"/>
        <w:rPr>
          <w:i/>
          <w:sz w:val="19"/>
        </w:rPr>
      </w:pPr>
    </w:p>
    <w:p>
      <w:pPr>
        <w:spacing w:line="240" w:lineRule="auto"/>
        <w:ind w:left="6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16778" cy="3246120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778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7"/>
        <w:jc w:val="left"/>
        <w:rPr>
          <w:i/>
        </w:rPr>
      </w:pPr>
    </w:p>
    <w:p>
      <w:pPr>
        <w:spacing w:before="0"/>
        <w:ind w:left="6" w:right="14" w:firstLine="0"/>
        <w:jc w:val="center"/>
        <w:rPr>
          <w:i/>
          <w:sz w:val="24"/>
        </w:rPr>
      </w:pPr>
      <w:r>
        <w:rPr>
          <w:b/>
          <w:sz w:val="24"/>
        </w:rPr>
        <w:t>Figure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4.</w:t>
      </w:r>
      <w:r>
        <w:rPr>
          <w:b/>
          <w:spacing w:val="2"/>
          <w:sz w:val="24"/>
        </w:rPr>
        <w:t> </w:t>
      </w:r>
      <w:r>
        <w:rPr>
          <w:i/>
          <w:sz w:val="24"/>
        </w:rPr>
        <w:t>Muscular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endurance Across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Sports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(mean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±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standard </w:t>
      </w:r>
      <w:r>
        <w:rPr>
          <w:i/>
          <w:spacing w:val="-2"/>
          <w:sz w:val="24"/>
        </w:rPr>
        <w:t>error)</w:t>
      </w:r>
    </w:p>
    <w:p>
      <w:pPr>
        <w:pStyle w:val="BodyText"/>
        <w:jc w:val="left"/>
        <w:rPr>
          <w:i/>
          <w:sz w:val="20"/>
        </w:rPr>
      </w:pPr>
    </w:p>
    <w:p>
      <w:pPr>
        <w:pStyle w:val="BodyText"/>
        <w:spacing w:before="209"/>
        <w:jc w:val="left"/>
        <w:rPr>
          <w:i/>
          <w:sz w:val="20"/>
        </w:rPr>
      </w:pPr>
      <w:r>
        <w:rPr>
          <w:i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1208865</wp:posOffset>
            </wp:positionH>
            <wp:positionV relativeFrom="paragraph">
              <wp:posOffset>294279</wp:posOffset>
            </wp:positionV>
            <wp:extent cx="5118103" cy="3246120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8103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9"/>
        <w:jc w:val="left"/>
        <w:rPr>
          <w:i/>
        </w:rPr>
      </w:pPr>
    </w:p>
    <w:p>
      <w:pPr>
        <w:spacing w:before="0"/>
        <w:ind w:left="0" w:right="9" w:firstLine="0"/>
        <w:jc w:val="center"/>
        <w:rPr>
          <w:i/>
          <w:sz w:val="24"/>
        </w:rPr>
      </w:pPr>
      <w:r>
        <w:rPr>
          <w:b/>
          <w:sz w:val="24"/>
        </w:rPr>
        <w:t>Figure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5.</w:t>
      </w:r>
      <w:r>
        <w:rPr>
          <w:b/>
          <w:spacing w:val="1"/>
          <w:sz w:val="24"/>
        </w:rPr>
        <w:t> </w:t>
      </w:r>
      <w:r>
        <w:rPr>
          <w:i/>
          <w:sz w:val="24"/>
        </w:rPr>
        <w:t>Flexibility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Across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Sports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(mean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±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standard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error)</w:t>
      </w:r>
    </w:p>
    <w:p>
      <w:pPr>
        <w:spacing w:after="0"/>
        <w:jc w:val="center"/>
        <w:rPr>
          <w:i/>
          <w:sz w:val="24"/>
        </w:rPr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before="1"/>
        <w:jc w:val="left"/>
        <w:rPr>
          <w:i/>
          <w:sz w:val="19"/>
        </w:rPr>
      </w:pPr>
    </w:p>
    <w:p>
      <w:pPr>
        <w:spacing w:line="240" w:lineRule="auto"/>
        <w:ind w:left="6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16778" cy="3246120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778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7"/>
        <w:jc w:val="left"/>
        <w:rPr>
          <w:i/>
        </w:rPr>
      </w:pPr>
    </w:p>
    <w:p>
      <w:pPr>
        <w:spacing w:before="0"/>
        <w:ind w:left="996" w:right="0" w:firstLine="0"/>
        <w:jc w:val="left"/>
        <w:rPr>
          <w:i/>
          <w:sz w:val="24"/>
        </w:rPr>
      </w:pPr>
      <w:r>
        <w:rPr>
          <w:b/>
          <w:sz w:val="24"/>
        </w:rPr>
        <w:t>Figure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6.</w:t>
      </w:r>
      <w:r>
        <w:rPr>
          <w:b/>
          <w:spacing w:val="2"/>
          <w:sz w:val="24"/>
        </w:rPr>
        <w:t> </w:t>
      </w:r>
      <w:r>
        <w:rPr>
          <w:i/>
          <w:sz w:val="24"/>
        </w:rPr>
        <w:t>Cardiovascular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endurance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Across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Sports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(mean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±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standard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error)</w:t>
      </w:r>
    </w:p>
    <w:p>
      <w:pPr>
        <w:pStyle w:val="BodyText"/>
        <w:jc w:val="left"/>
        <w:rPr>
          <w:i/>
        </w:rPr>
      </w:pPr>
    </w:p>
    <w:p>
      <w:pPr>
        <w:pStyle w:val="BodyText"/>
        <w:spacing w:before="247"/>
        <w:jc w:val="left"/>
        <w:rPr>
          <w:i/>
        </w:rPr>
      </w:pPr>
    </w:p>
    <w:p>
      <w:pPr>
        <w:pStyle w:val="Heading1"/>
        <w:numPr>
          <w:ilvl w:val="0"/>
          <w:numId w:val="1"/>
        </w:numPr>
        <w:tabs>
          <w:tab w:pos="409" w:val="left" w:leader="none"/>
        </w:tabs>
        <w:spacing w:line="240" w:lineRule="auto" w:before="1" w:after="0"/>
        <w:ind w:left="409" w:right="0" w:hanging="244"/>
        <w:jc w:val="both"/>
      </w:pPr>
      <w:r>
        <w:rPr>
          <w:spacing w:val="-2"/>
        </w:rPr>
        <w:t>Discussion</w:t>
      </w:r>
    </w:p>
    <w:p>
      <w:pPr>
        <w:pStyle w:val="BodyText"/>
        <w:spacing w:line="360" w:lineRule="auto" w:before="132"/>
        <w:ind w:left="165" w:right="160" w:firstLine="720"/>
      </w:pPr>
      <w:r>
        <w:rPr/>
        <w:t>The results suggest an understanding of the motor fitness of athletes as a multipl</w:t>
      </w:r>
      <w:r>
        <w:rPr/>
        <w:t>e</w:t>
      </w:r>
      <w:r>
        <w:rPr/>
        <w:t> attribute profile rather than a single attribute. In athletics, the participants demonstrated th</w:t>
      </w:r>
      <w:r>
        <w:rPr/>
        <w:t>e</w:t>
      </w:r>
      <w:r>
        <w:rPr/>
        <w:t> best linear sprint and</w:t>
      </w:r>
      <w:r>
        <w:rPr>
          <w:spacing w:val="-1"/>
        </w:rPr>
        <w:t> </w:t>
      </w:r>
      <w:r>
        <w:rPr/>
        <w:t>600-m</w:t>
      </w:r>
      <w:r>
        <w:rPr>
          <w:spacing w:val="-6"/>
        </w:rPr>
        <w:t> </w:t>
      </w:r>
      <w:r>
        <w:rPr/>
        <w:t>means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showed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pattern</w:t>
      </w:r>
      <w:r>
        <w:rPr>
          <w:spacing w:val="-6"/>
        </w:rPr>
        <w:t> </w:t>
      </w:r>
      <w:r>
        <w:rPr/>
        <w:t>consistent with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/>
        <w:t>repeated</w:t>
      </w:r>
      <w:r>
        <w:rPr>
          <w:spacing w:val="-1"/>
        </w:rPr>
        <w:t> </w:t>
      </w:r>
      <w:r>
        <w:rPr/>
        <w:t>practic</w:t>
      </w:r>
      <w:r>
        <w:rPr/>
        <w:t>e</w:t>
      </w:r>
      <w:r>
        <w:rPr/>
        <w:t> of the mechanics of running, acceleration and pacing, and event-specific training. The stron</w:t>
      </w:r>
      <w:r>
        <w:rPr/>
        <w:t>g</w:t>
      </w:r>
      <w:r>
        <w:rPr/>
        <w:t> football profile for agility and endurance corroborates the repeated changes of direction an</w:t>
      </w:r>
      <w:r>
        <w:rPr/>
        <w:t>d</w:t>
      </w:r>
      <w:r>
        <w:rPr/>
        <w:t> the</w:t>
      </w:r>
      <w:r>
        <w:rPr>
          <w:spacing w:val="-4"/>
        </w:rPr>
        <w:t> </w:t>
      </w:r>
      <w:r>
        <w:rPr/>
        <w:t>intermittent running</w:t>
      </w:r>
      <w:r>
        <w:rPr>
          <w:spacing w:val="-3"/>
        </w:rPr>
        <w:t> </w:t>
      </w:r>
      <w:r>
        <w:rPr/>
        <w:t>associated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youth</w:t>
      </w:r>
      <w:r>
        <w:rPr>
          <w:spacing w:val="-8"/>
        </w:rPr>
        <w:t> </w:t>
      </w:r>
      <w:r>
        <w:rPr/>
        <w:t>soccer</w:t>
      </w:r>
      <w:r>
        <w:rPr>
          <w:spacing w:val="-2"/>
        </w:rPr>
        <w:t> </w:t>
      </w:r>
      <w:r>
        <w:rPr/>
        <w:t>(Abarghoueinejad</w:t>
      </w:r>
      <w:r>
        <w:rPr>
          <w:spacing w:val="-3"/>
        </w:rPr>
        <w:t> </w:t>
      </w:r>
      <w:r>
        <w:rPr/>
        <w:t>et al.,</w:t>
      </w:r>
      <w:r>
        <w:rPr>
          <w:spacing w:val="-1"/>
        </w:rPr>
        <w:t> </w:t>
      </w:r>
      <w:r>
        <w:rPr/>
        <w:t>2021;</w:t>
      </w:r>
      <w:r>
        <w:rPr>
          <w:spacing w:val="-8"/>
        </w:rPr>
        <w:t> </w:t>
      </w:r>
      <w:r>
        <w:rPr/>
        <w:t>França</w:t>
      </w:r>
      <w:r>
        <w:rPr>
          <w:spacing w:val="-4"/>
        </w:rPr>
        <w:t> </w:t>
      </w:r>
      <w:r>
        <w:rPr/>
        <w:t>e</w:t>
      </w:r>
      <w:r>
        <w:rPr/>
        <w:t>t</w:t>
      </w:r>
      <w:r>
        <w:rPr/>
        <w:t> al., 2022). Currently, these interpretations are associative and hypothetical since a cross</w:t>
      </w:r>
      <w:r>
        <w:rPr/>
        <w:t>-</w:t>
      </w:r>
      <w:r>
        <w:rPr/>
        <w:t>sectional analysis is unable to distinguish the training effect from selection, maturation, o</w:t>
      </w:r>
      <w:r>
        <w:rPr/>
        <w:t>r</w:t>
      </w:r>
      <w:r>
        <w:rPr/>
        <w:t> prior sporting experience.</w:t>
      </w:r>
    </w:p>
    <w:p>
      <w:pPr>
        <w:pStyle w:val="BodyText"/>
        <w:spacing w:line="360" w:lineRule="auto"/>
        <w:ind w:left="165" w:right="157" w:firstLine="720"/>
      </w:pPr>
      <w:r>
        <w:rPr/>
        <w:t>The best mean scores for both basketball and volleyball were achieved in the broa</w:t>
      </w:r>
      <w:r>
        <w:rPr/>
        <w:t>d</w:t>
      </w:r>
      <w:r>
        <w:rPr/>
        <w:t> jump. The greatest inter-sport effect was attributed to explosive leg power. It is plausible tha</w:t>
      </w:r>
      <w:r>
        <w:rPr/>
        <w:t>t</w:t>
      </w:r>
      <w:r>
        <w:rPr/>
        <w:t> these findings are attributed</w:t>
      </w:r>
      <w:r>
        <w:rPr>
          <w:spacing w:val="-1"/>
        </w:rPr>
        <w:t> </w:t>
      </w:r>
      <w:r>
        <w:rPr/>
        <w:t>to both</w:t>
      </w:r>
      <w:r>
        <w:rPr>
          <w:spacing w:val="-1"/>
        </w:rPr>
        <w:t> </w:t>
      </w:r>
      <w:r>
        <w:rPr/>
        <w:t>sports</w:t>
      </w:r>
      <w:r>
        <w:rPr>
          <w:spacing w:val="-3"/>
        </w:rPr>
        <w:t> </w:t>
      </w:r>
      <w:r>
        <w:rPr/>
        <w:t>requiring</w:t>
      </w:r>
      <w:r>
        <w:rPr>
          <w:spacing w:val="-1"/>
        </w:rPr>
        <w:t> </w:t>
      </w:r>
      <w:r>
        <w:rPr/>
        <w:t>the production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rapid force many</w:t>
      </w:r>
      <w:r>
        <w:rPr>
          <w:spacing w:val="-6"/>
        </w:rPr>
        <w:t> </w:t>
      </w:r>
      <w:r>
        <w:rPr/>
        <w:t>time</w:t>
      </w:r>
      <w:r>
        <w:rPr/>
        <w:t>s</w:t>
      </w:r>
      <w:r>
        <w:rPr/>
        <w:t> during jumps, rebounds, blocks and attacks, as well</w:t>
      </w:r>
      <w:r>
        <w:rPr>
          <w:spacing w:val="-1"/>
        </w:rPr>
        <w:t> </w:t>
      </w:r>
      <w:r>
        <w:rPr/>
        <w:t>as brief</w:t>
      </w:r>
      <w:r>
        <w:rPr>
          <w:spacing w:val="-1"/>
        </w:rPr>
        <w:t> </w:t>
      </w:r>
      <w:r>
        <w:rPr/>
        <w:t>accelerations. Related studies o</w:t>
      </w:r>
      <w:r>
        <w:rPr/>
        <w:t>n</w:t>
      </w:r>
      <w:r>
        <w:rPr/>
        <w:t> youth basketball provide evidence of an association of physical fitness and power wit</w:t>
      </w:r>
      <w:r>
        <w:rPr/>
        <w:t>h</w:t>
      </w:r>
      <w:r>
        <w:rPr/>
        <w:t> competitive movement demands. Strength and plyometric training interventions have als</w:t>
      </w:r>
      <w:r>
        <w:rPr/>
        <w:t>o</w:t>
      </w:r>
      <w:r>
        <w:rPr/>
        <w:t> been</w:t>
      </w:r>
      <w:r>
        <w:rPr>
          <w:spacing w:val="-1"/>
        </w:rPr>
        <w:t> </w:t>
      </w:r>
      <w:r>
        <w:rPr/>
        <w:t>shown</w:t>
      </w:r>
      <w:r>
        <w:rPr>
          <w:spacing w:val="-6"/>
        </w:rPr>
        <w:t> </w:t>
      </w:r>
      <w:r>
        <w:rPr/>
        <w:t>to</w:t>
      </w:r>
      <w:r>
        <w:rPr>
          <w:spacing w:val="-1"/>
        </w:rPr>
        <w:t> </w:t>
      </w:r>
      <w:r>
        <w:rPr/>
        <w:t>enhance</w:t>
      </w:r>
      <w:r>
        <w:rPr>
          <w:spacing w:val="-2"/>
        </w:rPr>
        <w:t> </w:t>
      </w:r>
      <w:r>
        <w:rPr/>
        <w:t>explosive</w:t>
      </w:r>
      <w:r>
        <w:rPr>
          <w:spacing w:val="-2"/>
        </w:rPr>
        <w:t> </w:t>
      </w:r>
      <w:r>
        <w:rPr/>
        <w:t>power (Castillo et al., 2021;</w:t>
      </w:r>
      <w:r>
        <w:rPr>
          <w:spacing w:val="-6"/>
        </w:rPr>
        <w:t> </w:t>
      </w:r>
      <w:r>
        <w:rPr/>
        <w:t>Sáez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Villarreal</w:t>
      </w:r>
      <w:r>
        <w:rPr>
          <w:spacing w:val="-6"/>
        </w:rPr>
        <w:t> </w:t>
      </w:r>
      <w:r>
        <w:rPr/>
        <w:t>et al., 2021)</w:t>
      </w:r>
      <w:r>
        <w:rPr/>
        <w:t>.</w:t>
      </w:r>
      <w:r>
        <w:rPr/>
        <w:t> Volleyball</w:t>
      </w:r>
      <w:r>
        <w:rPr>
          <w:spacing w:val="-6"/>
        </w:rPr>
        <w:t> </w:t>
      </w:r>
      <w:r>
        <w:rPr/>
        <w:t>Studies stress the importance of</w:t>
      </w:r>
      <w:r>
        <w:rPr>
          <w:spacing w:val="-5"/>
        </w:rPr>
        <w:t> </w:t>
      </w:r>
      <w:r>
        <w:rPr/>
        <w:t>jump performance, reactive strength</w:t>
      </w:r>
      <w:r>
        <w:rPr>
          <w:spacing w:val="-2"/>
        </w:rPr>
        <w:t> </w:t>
      </w:r>
      <w:r>
        <w:rPr/>
        <w:t>and agility</w:t>
      </w:r>
      <w:r>
        <w:rPr>
          <w:spacing w:val="-2"/>
        </w:rPr>
        <w:t> </w:t>
      </w:r>
      <w:r>
        <w:rPr/>
        <w:t>in</w:t>
      </w:r>
    </w:p>
    <w:p>
      <w:pPr>
        <w:pStyle w:val="BodyText"/>
        <w:spacing w:after="0" w:line="360" w:lineRule="auto"/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line="360" w:lineRule="auto" w:before="80"/>
        <w:ind w:left="165" w:right="173"/>
      </w:pPr>
      <w:r>
        <w:rPr/>
        <w:t>conjunction with rapid force production in a short duration (Hammami</w:t>
      </w:r>
      <w:r>
        <w:rPr>
          <w:spacing w:val="-1"/>
        </w:rPr>
        <w:t> </w:t>
      </w:r>
      <w:r>
        <w:rPr/>
        <w:t>et al., 2022; Pramon</w:t>
      </w:r>
      <w:r>
        <w:rPr/>
        <w:t>o</w:t>
      </w:r>
      <w:r>
        <w:rPr/>
        <w:t> et al., 2023).</w:t>
      </w:r>
    </w:p>
    <w:p>
      <w:pPr>
        <w:pStyle w:val="BodyText"/>
        <w:spacing w:line="360" w:lineRule="auto"/>
        <w:ind w:left="165" w:right="159" w:firstLine="720"/>
      </w:pPr>
      <w:r>
        <w:rPr/>
        <w:t>Compared</w:t>
      </w:r>
      <w:r>
        <w:rPr>
          <w:spacing w:val="-2"/>
        </w:rPr>
        <w:t> </w:t>
      </w:r>
      <w:r>
        <w:rPr/>
        <w:t>to all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other</w:t>
      </w:r>
      <w:r>
        <w:rPr>
          <w:spacing w:val="-1"/>
        </w:rPr>
        <w:t> </w:t>
      </w:r>
      <w:r>
        <w:rPr/>
        <w:t>groups, volleyball</w:t>
      </w:r>
      <w:r>
        <w:rPr>
          <w:spacing w:val="-1"/>
        </w:rPr>
        <w:t> </w:t>
      </w:r>
      <w:r>
        <w:rPr/>
        <w:t>athletes had</w:t>
      </w:r>
      <w:r>
        <w:rPr>
          <w:spacing w:val="-2"/>
        </w:rPr>
        <w:t> </w:t>
      </w:r>
      <w:r>
        <w:rPr/>
        <w:t>the best sit-and-reach</w:t>
      </w:r>
      <w:r>
        <w:rPr>
          <w:spacing w:val="-2"/>
        </w:rPr>
        <w:t> </w:t>
      </w:r>
      <w:r>
        <w:rPr/>
        <w:t>scores</w:t>
      </w:r>
      <w:r>
        <w:rPr/>
        <w:t>.</w:t>
      </w:r>
      <w:r>
        <w:rPr/>
        <w:t> Flexibility is dependent on the relationship between the tissue, joint range, the type o</w:t>
      </w:r>
      <w:r>
        <w:rPr/>
        <w:t>f</w:t>
      </w:r>
      <w:r>
        <w:rPr/>
        <w:t> movement a person does, and the sport skill. Because of this, volleyball athletes being mor</w:t>
      </w:r>
      <w:r>
        <w:rPr/>
        <w:t>e</w:t>
      </w:r>
      <w:r>
        <w:rPr/>
        <w:t> flexible than the other groups cannot be correlated to being a volleyball-related advantage</w:t>
      </w:r>
      <w:r>
        <w:rPr/>
        <w:t>.</w:t>
      </w:r>
      <w:r>
        <w:rPr/>
        <w:t> The same can be said for the lack of sport differences for one-minute sit-ups. This indicate</w:t>
      </w:r>
      <w:r>
        <w:rPr/>
        <w:t>s</w:t>
      </w:r>
      <w:r>
        <w:rPr/>
        <w:t> that determining generalized trunk muscular endurance may not be as effective for thes</w:t>
      </w:r>
      <w:r>
        <w:rPr/>
        <w:t>e</w:t>
      </w:r>
      <w:r>
        <w:rPr/>
        <w:t> groups as other tests of running, agility, jumping, flexibility, etc. Thus, in this particula</w:t>
      </w:r>
      <w:r>
        <w:rPr/>
        <w:t>r</w:t>
      </w:r>
      <w:r>
        <w:rPr/>
        <w:t> scenario, using a battery</w:t>
      </w:r>
      <w:r>
        <w:rPr>
          <w:spacing w:val="-3"/>
        </w:rPr>
        <w:t> </w:t>
      </w:r>
      <w:r>
        <w:rPr/>
        <w:t>approach is more justified than making one’s assessment based on </w:t>
      </w:r>
      <w:r>
        <w:rPr/>
        <w:t>a</w:t>
      </w:r>
      <w:r>
        <w:rPr/>
        <w:t> single test.</w:t>
      </w:r>
    </w:p>
    <w:p>
      <w:pPr>
        <w:pStyle w:val="BodyText"/>
        <w:spacing w:line="360" w:lineRule="auto" w:before="3"/>
        <w:ind w:left="165" w:right="158" w:firstLine="720"/>
      </w:pPr>
      <w:r>
        <w:rPr/>
        <w:t>Maturation is still a constraint for interpretation. Studies on youth athletes show tha</w:t>
      </w:r>
      <w:r>
        <w:rPr/>
        <w:t>t</w:t>
      </w:r>
      <w:r>
        <w:rPr/>
        <w:t> speed, change of direction, and power are all affected by the level of maturation and how th</w:t>
      </w:r>
      <w:r>
        <w:rPr/>
        <w:t>e</w:t>
      </w:r>
      <w:r>
        <w:rPr/>
        <w:t> body is developing. There are also developmental factors that influence both the aerobic an</w:t>
      </w:r>
      <w:r>
        <w:rPr/>
        <w:t>d</w:t>
      </w:r>
      <w:r>
        <w:rPr/>
        <w:t> anaerobic components of the body (Albaladejo-Saura et al., 2021; Armstrong &amp; Welsman</w:t>
      </w:r>
      <w:r>
        <w:rPr/>
        <w:t>,</w:t>
      </w:r>
      <w:r>
        <w:rPr/>
        <w:t> 2020; Živković et al., 2022). Similar research on track and field events has found that th</w:t>
      </w:r>
      <w:r>
        <w:rPr/>
        <w:t>e</w:t>
      </w:r>
      <w:r>
        <w:rPr/>
        <w:t> performance of both sprint and jump events is also dependent on maturation (Baker et al.</w:t>
      </w:r>
      <w:r>
        <w:rPr/>
        <w:t>,</w:t>
      </w:r>
      <w:r>
        <w:rPr/>
        <w:t> 2025). Coaches are therefore encouraged to monitor the development of their athletes by th</w:t>
      </w:r>
      <w:r>
        <w:rPr/>
        <w:t>e</w:t>
      </w:r>
      <w:r>
        <w:rPr/>
        <w:t> measures of their young maturing bodies, and where possible to incorporate developmenta</w:t>
      </w:r>
      <w:r>
        <w:rPr/>
        <w:t>l</w:t>
      </w:r>
      <w:r>
        <w:rPr/>
        <w:t> growth measures, rather than using age as a complete control variable. The use of a balance</w:t>
      </w:r>
      <w:r>
        <w:rPr/>
        <w:t>d</w:t>
      </w:r>
      <w:r>
        <w:rPr/>
        <w:t> design also supports the argument that we should not consider the sole presence of </w:t>
      </w:r>
      <w:r>
        <w:rPr/>
        <w:t>a</w:t>
      </w:r>
      <w:r>
        <w:rPr/>
        <w:t> statistically significant effect as an important finding. We noted significant large effects fo</w:t>
      </w:r>
      <w:r>
        <w:rPr/>
        <w:t>r</w:t>
      </w:r>
      <w:r>
        <w:rPr/>
        <w:t> power, speed, agility, and endurance, and a smaller, but still significant sport effect fo</w:t>
      </w:r>
      <w:r>
        <w:rPr/>
        <w:t>r</w:t>
      </w:r>
      <w:r>
        <w:rPr/>
        <w:t> flexibility, thereby</w:t>
      </w:r>
      <w:r>
        <w:rPr>
          <w:spacing w:val="-2"/>
        </w:rPr>
        <w:t> </w:t>
      </w:r>
      <w:r>
        <w:rPr/>
        <w:t>providing robust evidence of</w:t>
      </w:r>
      <w:r>
        <w:rPr>
          <w:spacing w:val="-1"/>
        </w:rPr>
        <w:t> </w:t>
      </w:r>
      <w:r>
        <w:rPr/>
        <w:t>variation in physical</w:t>
      </w:r>
      <w:r>
        <w:rPr>
          <w:spacing w:val="-2"/>
        </w:rPr>
        <w:t> </w:t>
      </w:r>
      <w:r>
        <w:rPr/>
        <w:t>attributes. The result o</w:t>
      </w:r>
      <w:r>
        <w:rPr/>
        <w:t>f</w:t>
      </w:r>
      <w:r>
        <w:rPr/>
        <w:t> the sit up</w:t>
      </w:r>
      <w:r>
        <w:rPr>
          <w:spacing w:val="-3"/>
        </w:rPr>
        <w:t> </w:t>
      </w:r>
      <w:r>
        <w:rPr/>
        <w:t>test, which showed no statistically significant difference, was also informative as i</w:t>
      </w:r>
      <w:r>
        <w:rPr/>
        <w:t>t</w:t>
      </w:r>
      <w:r>
        <w:rPr/>
        <w:t> confirmed that some measures of general fitness are not enough to distinguish differen</w:t>
      </w:r>
      <w:r>
        <w:rPr/>
        <w:t>t</w:t>
      </w:r>
      <w:r>
        <w:rPr/>
        <w:t> sporting populations, and this supports the position that athletes in the field and on the cour</w:t>
      </w:r>
      <w:r>
        <w:rPr/>
        <w:t>t</w:t>
      </w:r>
      <w:r>
        <w:rPr/>
        <w:t> require a combination of speed, aerobic endurance, and power, rather than excelling in ever</w:t>
      </w:r>
      <w:r>
        <w:rPr/>
        <w:t>y</w:t>
      </w:r>
      <w:r>
        <w:rPr/>
        <w:t> test. School based studies also support this position and show that regular participation i</w:t>
      </w:r>
      <w:r>
        <w:rPr/>
        <w:t>n</w:t>
      </w:r>
      <w:r>
        <w:rPr/>
        <w:t> sport and high intensity</w:t>
      </w:r>
      <w:r>
        <w:rPr>
          <w:spacing w:val="-7"/>
        </w:rPr>
        <w:t> </w:t>
      </w:r>
      <w:r>
        <w:rPr/>
        <w:t>activities is also associated with</w:t>
      </w:r>
      <w:r>
        <w:rPr>
          <w:spacing w:val="-2"/>
        </w:rPr>
        <w:t> </w:t>
      </w:r>
      <w:r>
        <w:rPr/>
        <w:t>positively</w:t>
      </w:r>
      <w:r>
        <w:rPr>
          <w:spacing w:val="-7"/>
        </w:rPr>
        <w:t> </w:t>
      </w:r>
      <w:r>
        <w:rPr/>
        <w:t>effecting the outcomes fo</w:t>
      </w:r>
      <w:r>
        <w:rPr/>
        <w:t>r</w:t>
      </w:r>
      <w:r>
        <w:rPr/>
        <w:t> participants (Aniśko et al., 2025; Meinera et al., 2025).</w:t>
      </w:r>
    </w:p>
    <w:p>
      <w:pPr>
        <w:pStyle w:val="BodyText"/>
        <w:spacing w:before="144"/>
        <w:jc w:val="left"/>
      </w:pPr>
    </w:p>
    <w:p>
      <w:pPr>
        <w:pStyle w:val="Heading1"/>
        <w:numPr>
          <w:ilvl w:val="0"/>
          <w:numId w:val="1"/>
        </w:numPr>
        <w:tabs>
          <w:tab w:pos="409" w:val="left" w:leader="none"/>
        </w:tabs>
        <w:spacing w:line="240" w:lineRule="auto" w:before="0" w:after="0"/>
        <w:ind w:left="409" w:right="0" w:hanging="244"/>
        <w:jc w:val="left"/>
      </w:pPr>
      <w:r>
        <w:rPr/>
        <w:t>Practical</w:t>
      </w:r>
      <w:r>
        <w:rPr>
          <w:spacing w:val="-8"/>
        </w:rPr>
        <w:t> </w:t>
      </w:r>
      <w:r>
        <w:rPr>
          <w:spacing w:val="-2"/>
        </w:rPr>
        <w:t>Implications</w:t>
      </w:r>
    </w:p>
    <w:p>
      <w:pPr>
        <w:pStyle w:val="BodyText"/>
        <w:spacing w:before="132"/>
        <w:ind w:left="886"/>
        <w:jc w:val="left"/>
      </w:pPr>
      <w:r>
        <w:rPr/>
        <w:t>Multidimensional</w:t>
      </w:r>
      <w:r>
        <w:rPr>
          <w:spacing w:val="-11"/>
        </w:rPr>
        <w:t> </w:t>
      </w:r>
      <w:r>
        <w:rPr/>
        <w:t>testing allows</w:t>
      </w:r>
      <w:r>
        <w:rPr>
          <w:spacing w:val="-3"/>
        </w:rPr>
        <w:t> </w:t>
      </w:r>
      <w:r>
        <w:rPr/>
        <w:t>physical</w:t>
      </w:r>
      <w:r>
        <w:rPr>
          <w:spacing w:val="-8"/>
        </w:rPr>
        <w:t> </w:t>
      </w:r>
      <w:r>
        <w:rPr/>
        <w:t>education</w:t>
      </w:r>
      <w:r>
        <w:rPr>
          <w:spacing w:val="-5"/>
        </w:rPr>
        <w:t> </w:t>
      </w:r>
      <w:r>
        <w:rPr/>
        <w:t>teachers</w:t>
      </w:r>
      <w:r>
        <w:rPr>
          <w:spacing w:val="-1"/>
        </w:rPr>
        <w:t> </w:t>
      </w:r>
      <w:r>
        <w:rPr/>
        <w:t>and school</w:t>
      </w:r>
      <w:r>
        <w:rPr>
          <w:spacing w:val="-9"/>
        </w:rPr>
        <w:t> </w:t>
      </w:r>
      <w:r>
        <w:rPr/>
        <w:t>coaches</w:t>
      </w:r>
      <w:r>
        <w:rPr>
          <w:spacing w:val="-1"/>
        </w:rPr>
        <w:t> </w:t>
      </w:r>
      <w:r>
        <w:rPr>
          <w:spacing w:val="-5"/>
        </w:rPr>
        <w:t>to</w:t>
      </w:r>
    </w:p>
    <w:p>
      <w:pPr>
        <w:pStyle w:val="BodyText"/>
        <w:spacing w:after="0"/>
        <w:jc w:val="left"/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line="360" w:lineRule="auto" w:before="80"/>
        <w:ind w:left="165" w:right="164"/>
      </w:pPr>
      <w:r>
        <w:rPr/>
        <w:t>identify the areas in which sport participants benefit from</w:t>
      </w:r>
      <w:r>
        <w:rPr>
          <w:spacing w:val="-1"/>
        </w:rPr>
        <w:t> </w:t>
      </w:r>
      <w:r>
        <w:rPr/>
        <w:t>training. This is particularly usefu</w:t>
      </w:r>
      <w:r>
        <w:rPr/>
        <w:t>l</w:t>
      </w:r>
      <w:r>
        <w:rPr/>
        <w:t> since it accounts for the fact that participants may require different development dependi</w:t>
      </w:r>
      <w:r>
        <w:rPr/>
        <w:t>ng</w:t>
      </w:r>
      <w:r>
        <w:rPr>
          <w:spacing w:val="40"/>
        </w:rPr>
        <w:t> </w:t>
      </w:r>
      <w:r>
        <w:rPr/>
        <w:t>on the sport. For sports which involve mainly running, training which emphasizes speed an</w:t>
      </w:r>
      <w:r>
        <w:rPr/>
        <w:t>d</w:t>
      </w:r>
      <w:r>
        <w:rPr/>
        <w:t> endurance may be useful, while training for court sports may include power, agility, an</w:t>
      </w:r>
      <w:r>
        <w:rPr/>
        <w:t>d</w:t>
      </w:r>
      <w:r>
        <w:rPr/>
        <w:t> movement quality. Talent identification requires a combination of performance testin</w:t>
      </w:r>
      <w:r>
        <w:rPr/>
        <w:t>g,</w:t>
      </w:r>
      <w:r>
        <w:rPr/>
        <w:t> technical skills, training history, and many observations, rather than meeting a single fitnes</w:t>
      </w:r>
      <w:r>
        <w:rPr/>
        <w:t>s</w:t>
      </w:r>
      <w:r>
        <w:rPr/>
        <w:t> standard. Testing multiple</w:t>
      </w:r>
      <w:r>
        <w:rPr>
          <w:spacing w:val="-3"/>
        </w:rPr>
        <w:t> </w:t>
      </w:r>
      <w:r>
        <w:rPr/>
        <w:t>times</w:t>
      </w:r>
      <w:r>
        <w:rPr>
          <w:spacing w:val="-4"/>
        </w:rPr>
        <w:t> </w:t>
      </w:r>
      <w:r>
        <w:rPr/>
        <w:t>at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same</w:t>
      </w:r>
      <w:r>
        <w:rPr>
          <w:spacing w:val="-3"/>
        </w:rPr>
        <w:t> </w:t>
      </w:r>
      <w:r>
        <w:rPr/>
        <w:t>points</w:t>
      </w:r>
      <w:r>
        <w:rPr>
          <w:spacing w:val="-4"/>
        </w:rPr>
        <w:t> </w:t>
      </w:r>
      <w:r>
        <w:rPr/>
        <w:t>during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school</w:t>
      </w:r>
      <w:r>
        <w:rPr>
          <w:spacing w:val="-6"/>
        </w:rPr>
        <w:t> </w:t>
      </w:r>
      <w:r>
        <w:rPr/>
        <w:t>year may</w:t>
      </w:r>
      <w:r>
        <w:rPr>
          <w:spacing w:val="-6"/>
        </w:rPr>
        <w:t> </w:t>
      </w:r>
      <w:r>
        <w:rPr/>
        <w:t>distinguish</w:t>
      </w:r>
      <w:r>
        <w:rPr>
          <w:spacing w:val="-6"/>
        </w:rPr>
        <w:t> </w:t>
      </w:r>
      <w:r>
        <w:rPr/>
        <w:t>th</w:t>
      </w:r>
      <w:r>
        <w:rPr/>
        <w:t>e</w:t>
      </w:r>
      <w:r>
        <w:rPr/>
        <w:t> difference between true strengths and weaknesses and a temporary lack of focus. Coache</w:t>
      </w:r>
      <w:r>
        <w:rPr/>
        <w:t>s</w:t>
      </w:r>
      <w:r>
        <w:rPr/>
        <w:t> should look at how scores may relate to each other and think about measurement error an</w:t>
      </w:r>
      <w:r>
        <w:rPr/>
        <w:t>d</w:t>
      </w:r>
      <w:r>
        <w:rPr/>
        <w:t> testing score reliability before making tough decisions regarding selection or traini</w:t>
      </w:r>
      <w:r>
        <w:rPr/>
        <w:t>ng.</w:t>
      </w:r>
      <w:r>
        <w:rPr/>
        <w:t> (Henriques-Neto et al., 2020)</w:t>
      </w:r>
    </w:p>
    <w:p>
      <w:pPr>
        <w:pStyle w:val="BodyText"/>
        <w:spacing w:before="144"/>
        <w:jc w:val="left"/>
      </w:pPr>
    </w:p>
    <w:p>
      <w:pPr>
        <w:pStyle w:val="Heading1"/>
        <w:numPr>
          <w:ilvl w:val="0"/>
          <w:numId w:val="1"/>
        </w:numPr>
        <w:tabs>
          <w:tab w:pos="529" w:val="left" w:leader="none"/>
        </w:tabs>
        <w:spacing w:line="240" w:lineRule="auto" w:before="0" w:after="0"/>
        <w:ind w:left="529" w:right="0" w:hanging="364"/>
        <w:jc w:val="both"/>
      </w:pPr>
      <w:r>
        <w:rPr>
          <w:spacing w:val="-2"/>
        </w:rPr>
        <w:t>Limitations</w:t>
      </w:r>
    </w:p>
    <w:p>
      <w:pPr>
        <w:pStyle w:val="BodyText"/>
        <w:spacing w:line="360" w:lineRule="auto" w:before="132"/>
        <w:ind w:left="165" w:right="167" w:firstLine="720"/>
      </w:pPr>
      <w:r>
        <w:rPr/>
        <w:t>This study analyzed a self-created dataset to demonstrate a statistical method. Thi</w:t>
      </w:r>
      <w:r>
        <w:rPr/>
        <w:t>s</w:t>
      </w:r>
      <w:r>
        <w:rPr/>
        <w:t> study does not include conclusive evidence. Cross-sectional studies cannot determi</w:t>
      </w:r>
      <w:r>
        <w:rPr/>
        <w:t>ne</w:t>
      </w:r>
      <w:r>
        <w:rPr/>
        <w:t> causality. The four sports included, the small groups, the absence of</w:t>
      </w:r>
      <w:r>
        <w:rPr>
          <w:spacing w:val="-1"/>
        </w:rPr>
        <w:t> </w:t>
      </w:r>
      <w:r>
        <w:rPr/>
        <w:t>research by sex, and th</w:t>
      </w:r>
      <w:r>
        <w:rPr/>
        <w:t>e</w:t>
      </w:r>
      <w:r>
        <w:rPr/>
        <w:t> lack of measurement for the maturation of the participants, all impact the studie</w:t>
      </w:r>
      <w:r>
        <w:rPr/>
        <w:t>s</w:t>
      </w:r>
      <w:r>
        <w:rPr/>
        <w:t> generalizability. The provided six field tests also do not include all</w:t>
      </w:r>
      <w:r>
        <w:rPr>
          <w:spacing w:val="-2"/>
        </w:rPr>
        <w:t> </w:t>
      </w:r>
      <w:r>
        <w:rPr/>
        <w:t>aspects of</w:t>
      </w:r>
      <w:r>
        <w:rPr>
          <w:spacing w:val="-4"/>
        </w:rPr>
        <w:t> </w:t>
      </w:r>
      <w:r>
        <w:rPr/>
        <w:t>performance i</w:t>
      </w:r>
      <w:r>
        <w:rPr/>
        <w:t>n</w:t>
      </w:r>
      <w:r>
        <w:rPr/>
        <w:t> </w:t>
      </w:r>
      <w:r>
        <w:rPr>
          <w:spacing w:val="-2"/>
        </w:rPr>
        <w:t>sport.</w:t>
      </w:r>
    </w:p>
    <w:p>
      <w:pPr>
        <w:pStyle w:val="BodyText"/>
        <w:spacing w:before="145"/>
        <w:jc w:val="left"/>
      </w:pPr>
    </w:p>
    <w:p>
      <w:pPr>
        <w:pStyle w:val="Heading1"/>
        <w:numPr>
          <w:ilvl w:val="0"/>
          <w:numId w:val="1"/>
        </w:numPr>
        <w:tabs>
          <w:tab w:pos="529" w:val="left" w:leader="none"/>
        </w:tabs>
        <w:spacing w:line="240" w:lineRule="auto" w:before="0" w:after="0"/>
        <w:ind w:left="529" w:right="0" w:hanging="364"/>
        <w:jc w:val="both"/>
      </w:pPr>
      <w:r>
        <w:rPr>
          <w:spacing w:val="-2"/>
        </w:rPr>
        <w:t>Conclusion</w:t>
      </w:r>
    </w:p>
    <w:p>
      <w:pPr>
        <w:pStyle w:val="BodyText"/>
        <w:spacing w:line="360" w:lineRule="auto" w:before="132"/>
        <w:ind w:left="165" w:right="167" w:firstLine="720"/>
      </w:pPr>
      <w:r>
        <w:rPr/>
        <w:t>School level participants in athletics, football, basketball, and volleyball had distinc</w:t>
      </w:r>
      <w:r>
        <w:rPr/>
        <w:t>t</w:t>
      </w:r>
      <w:r>
        <w:rPr/>
        <w:t> motor-fitness profiles. Significant differences existed in speed, agility, explosive leg power</w:t>
      </w:r>
      <w:r>
        <w:rPr/>
        <w:t>,</w:t>
      </w:r>
      <w:r>
        <w:rPr/>
        <w:t> flexibility, and cardiovascular endurance. Muscular endurance was equivalent among th</w:t>
      </w:r>
      <w:r>
        <w:rPr/>
        <w:t>e</w:t>
      </w:r>
      <w:r>
        <w:rPr/>
        <w:t> participants. Explosive leg power was the sport specific factor with the most impact. Th</w:t>
      </w:r>
      <w:r>
        <w:rPr/>
        <w:t>e</w:t>
      </w:r>
      <w:r>
        <w:rPr/>
        <w:t> results indicated</w:t>
      </w:r>
      <w:r>
        <w:rPr>
          <w:spacing w:val="-1"/>
        </w:rPr>
        <w:t> </w:t>
      </w:r>
      <w:r>
        <w:rPr/>
        <w:t>that an inclusive battery</w:t>
      </w:r>
      <w:r>
        <w:rPr>
          <w:spacing w:val="-6"/>
        </w:rPr>
        <w:t> </w:t>
      </w:r>
      <w:r>
        <w:rPr/>
        <w:t>of fitness tests and sport specific analysis should b</w:t>
      </w:r>
      <w:r>
        <w:rPr/>
        <w:t>e</w:t>
      </w:r>
      <w:r>
        <w:rPr/>
        <w:t> implemented for conditioning and sports specific development of athletes. These result</w:t>
      </w:r>
      <w:r>
        <w:rPr/>
        <w:t>s</w:t>
      </w:r>
      <w:r>
        <w:rPr/>
        <w:t> should be analyzed in line with the participants’ training, maturation, and the technica</w:t>
      </w:r>
      <w:r>
        <w:rPr/>
        <w:t>l</w:t>
      </w:r>
      <w:r>
        <w:rPr/>
        <w:t> demands of the sport.</w:t>
      </w:r>
    </w:p>
    <w:p>
      <w:pPr>
        <w:pStyle w:val="BodyText"/>
        <w:spacing w:after="0" w:line="360" w:lineRule="auto"/>
        <w:sectPr>
          <w:pgSz w:w="11910" w:h="16840"/>
          <w:pgMar w:header="271" w:footer="748" w:top="1340" w:bottom="940" w:left="1275" w:right="1275"/>
        </w:sectPr>
      </w:pPr>
    </w:p>
    <w:p>
      <w:pPr>
        <w:pStyle w:val="Heading1"/>
        <w:spacing w:before="84"/>
        <w:ind w:left="6" w:right="708" w:firstLine="0"/>
        <w:jc w:val="center"/>
      </w:pPr>
      <w:r>
        <w:rPr>
          <w:spacing w:val="-2"/>
        </w:rPr>
        <w:t>References</w:t>
      </w:r>
    </w:p>
    <w:p>
      <w:pPr>
        <w:pStyle w:val="BodyText"/>
        <w:spacing w:line="362" w:lineRule="auto" w:before="132"/>
        <w:ind w:left="886" w:right="162" w:hanging="721"/>
      </w:pPr>
      <w:r>
        <w:rPr/>
        <w:t>Abarghoueinejad, M., Baxter-Jones, A. D. G., Gomes, T. N., Barreira, D., &amp;</w:t>
      </w:r>
      <w:r>
        <w:rPr>
          <w:spacing w:val="-2"/>
        </w:rPr>
        <w:t> </w:t>
      </w:r>
      <w:r>
        <w:rPr/>
        <w:t>Maia, J. (2021)</w:t>
      </w:r>
      <w:r>
        <w:rPr/>
        <w:t>.</w:t>
      </w:r>
      <w:r>
        <w:rPr/>
        <w:t> Motor performance in male youth</w:t>
      </w:r>
      <w:r>
        <w:rPr>
          <w:spacing w:val="-2"/>
        </w:rPr>
        <w:t> </w:t>
      </w:r>
      <w:r>
        <w:rPr/>
        <w:t>soccer players: A</w:t>
      </w:r>
      <w:r>
        <w:rPr>
          <w:spacing w:val="-3"/>
        </w:rPr>
        <w:t> </w:t>
      </w:r>
      <w:r>
        <w:rPr/>
        <w:t>systematic review of</w:t>
      </w:r>
      <w:r>
        <w:rPr>
          <w:spacing w:val="-1"/>
        </w:rPr>
        <w:t> </w:t>
      </w:r>
      <w:r>
        <w:rPr/>
        <w:t>longitudina</w:t>
      </w:r>
      <w:r>
        <w:rPr/>
        <w:t>l</w:t>
      </w:r>
      <w:r>
        <w:rPr/>
        <w:t> studies. </w:t>
      </w:r>
      <w:r>
        <w:rPr>
          <w:i/>
        </w:rPr>
        <w:t>Sports, 9</w:t>
      </w:r>
      <w:r>
        <w:rPr/>
        <w:t>(4), 53. </w:t>
      </w:r>
      <w:hyperlink r:id="rId15">
        <w:r>
          <w:rPr/>
          <w:t>https://doi.org/10.3390/sports9040053</w:t>
        </w:r>
      </w:hyperlink>
    </w:p>
    <w:p>
      <w:pPr>
        <w:spacing w:line="360" w:lineRule="auto" w:before="0"/>
        <w:ind w:left="886" w:right="156" w:hanging="721"/>
        <w:jc w:val="both"/>
        <w:rPr>
          <w:sz w:val="24"/>
        </w:rPr>
      </w:pPr>
      <w:r>
        <w:rPr>
          <w:sz w:val="24"/>
        </w:rPr>
        <w:t>Albaladejo-Saura, M., Vaquero-Cristóbal, R., González-Gálvez, N., &amp; Esparza-Ros, F</w:t>
      </w:r>
      <w:r>
        <w:rPr>
          <w:sz w:val="24"/>
        </w:rPr>
        <w:t>.</w:t>
      </w:r>
      <w:r>
        <w:rPr>
          <w:sz w:val="24"/>
        </w:rPr>
        <w:t> (2021). Relationship between biological maturation, physical fitness, an</w:t>
      </w:r>
      <w:r>
        <w:rPr>
          <w:sz w:val="24"/>
        </w:rPr>
        <w:t>d</w:t>
      </w:r>
      <w:r>
        <w:rPr>
          <w:sz w:val="24"/>
        </w:rPr>
        <w:t> kinanthropometric</w:t>
      </w:r>
      <w:r>
        <w:rPr>
          <w:spacing w:val="40"/>
          <w:sz w:val="24"/>
        </w:rPr>
        <w:t> </w:t>
      </w:r>
      <w:r>
        <w:rPr>
          <w:sz w:val="24"/>
        </w:rPr>
        <w:t>variables of young athletes:</w:t>
      </w:r>
      <w:r>
        <w:rPr>
          <w:spacing w:val="40"/>
          <w:sz w:val="24"/>
        </w:rPr>
        <w:t> </w:t>
      </w:r>
      <w:r>
        <w:rPr>
          <w:sz w:val="24"/>
        </w:rPr>
        <w:t>A systematic review and</w:t>
      </w:r>
      <w:r>
        <w:rPr>
          <w:spacing w:val="40"/>
          <w:sz w:val="24"/>
        </w:rPr>
        <w:t> </w:t>
      </w:r>
      <w:r>
        <w:rPr>
          <w:sz w:val="24"/>
        </w:rPr>
        <w:t>meta</w:t>
      </w:r>
      <w:r>
        <w:rPr>
          <w:sz w:val="24"/>
        </w:rPr>
        <w:t>-</w:t>
      </w:r>
      <w:r>
        <w:rPr>
          <w:sz w:val="24"/>
        </w:rPr>
        <w:t>analysis.</w:t>
      </w:r>
      <w:r>
        <w:rPr>
          <w:spacing w:val="13"/>
          <w:sz w:val="24"/>
        </w:rPr>
        <w:t> </w:t>
      </w:r>
      <w:r>
        <w:rPr>
          <w:i/>
          <w:sz w:val="24"/>
        </w:rPr>
        <w:t>International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Journal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Environmental</w:t>
      </w:r>
      <w:r>
        <w:rPr>
          <w:i/>
          <w:spacing w:val="9"/>
          <w:sz w:val="24"/>
        </w:rPr>
        <w:t> </w:t>
      </w:r>
      <w:r>
        <w:rPr>
          <w:i/>
          <w:sz w:val="24"/>
        </w:rPr>
        <w:t>Research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13"/>
          <w:sz w:val="24"/>
        </w:rPr>
        <w:t> </w:t>
      </w:r>
      <w:r>
        <w:rPr>
          <w:i/>
          <w:sz w:val="24"/>
        </w:rPr>
        <w:t>Public</w:t>
      </w:r>
      <w:r>
        <w:rPr>
          <w:i/>
          <w:spacing w:val="12"/>
          <w:sz w:val="24"/>
        </w:rPr>
        <w:t> </w:t>
      </w:r>
      <w:r>
        <w:rPr>
          <w:i/>
          <w:sz w:val="24"/>
        </w:rPr>
        <w:t>Health,</w:t>
      </w:r>
      <w:r>
        <w:rPr>
          <w:i/>
          <w:spacing w:val="15"/>
          <w:sz w:val="24"/>
        </w:rPr>
        <w:t> </w:t>
      </w:r>
      <w:r>
        <w:rPr>
          <w:i/>
          <w:spacing w:val="-2"/>
          <w:sz w:val="24"/>
        </w:rPr>
        <w:t>18</w:t>
      </w:r>
      <w:r>
        <w:rPr>
          <w:spacing w:val="-2"/>
          <w:sz w:val="24"/>
        </w:rPr>
        <w:t>(1),</w:t>
      </w:r>
    </w:p>
    <w:p>
      <w:pPr>
        <w:pStyle w:val="BodyText"/>
        <w:ind w:left="886"/>
      </w:pPr>
      <w:r>
        <w:rPr/>
        <w:t>328.</w:t>
      </w:r>
      <w:r>
        <w:rPr>
          <w:spacing w:val="4"/>
        </w:rPr>
        <w:t> </w:t>
      </w:r>
      <w:hyperlink r:id="rId16">
        <w:r>
          <w:rPr>
            <w:spacing w:val="-2"/>
          </w:rPr>
          <w:t>https://doi.org/10.3390/ijerph18010328</w:t>
        </w:r>
      </w:hyperlink>
    </w:p>
    <w:p>
      <w:pPr>
        <w:pStyle w:val="BodyText"/>
        <w:spacing w:line="362" w:lineRule="auto" w:before="131"/>
        <w:ind w:left="886" w:right="162" w:hanging="721"/>
      </w:pPr>
      <w:r>
        <w:rPr/>
        <w:t>Aniśko, B., Bernatowicz, K., &amp; Wójcik, M. (2025). Effects of body mass index an</w:t>
      </w:r>
      <w:r>
        <w:rPr/>
        <w:t>d</w:t>
      </w:r>
      <w:r>
        <w:rPr/>
        <w:t> extracurricular sports activities on physical fitness in school-aged children. </w:t>
      </w:r>
      <w:r>
        <w:rPr>
          <w:i/>
        </w:rPr>
        <w:t>Frontier</w:t>
      </w:r>
      <w:r>
        <w:rPr>
          <w:i/>
        </w:rPr>
        <w:t>s</w:t>
      </w:r>
      <w:r>
        <w:rPr>
          <w:i/>
        </w:rPr>
        <w:t> in Public Health, 13</w:t>
      </w:r>
      <w:r>
        <w:rPr/>
        <w:t>, 1578304. </w:t>
      </w:r>
      <w:hyperlink r:id="rId17">
        <w:r>
          <w:rPr/>
          <w:t>https://doi.org/10.3389/fpubh.2025.1578304</w:t>
        </w:r>
      </w:hyperlink>
    </w:p>
    <w:p>
      <w:pPr>
        <w:spacing w:line="360" w:lineRule="auto" w:before="0"/>
        <w:ind w:left="886" w:right="159" w:hanging="721"/>
        <w:jc w:val="both"/>
        <w:rPr>
          <w:sz w:val="24"/>
        </w:rPr>
      </w:pPr>
      <w:r>
        <w:rPr>
          <w:sz w:val="24"/>
        </w:rPr>
        <w:t>Armstrong, N., &amp; Welsman, J. (2020). The development of aerobic and anaerobic fitnes</w:t>
      </w:r>
      <w:r>
        <w:rPr>
          <w:sz w:val="24"/>
        </w:rPr>
        <w:t>s</w:t>
      </w:r>
      <w:r>
        <w:rPr>
          <w:spacing w:val="80"/>
          <w:sz w:val="24"/>
        </w:rPr>
        <w:t> </w:t>
      </w:r>
      <w:r>
        <w:rPr>
          <w:sz w:val="24"/>
        </w:rPr>
        <w:t>with</w:t>
      </w:r>
      <w:r>
        <w:rPr>
          <w:spacing w:val="22"/>
          <w:sz w:val="24"/>
        </w:rPr>
        <w:t> </w:t>
      </w:r>
      <w:r>
        <w:rPr>
          <w:sz w:val="24"/>
        </w:rPr>
        <w:t>reference</w:t>
      </w:r>
      <w:r>
        <w:rPr>
          <w:spacing w:val="28"/>
          <w:sz w:val="24"/>
        </w:rPr>
        <w:t> </w:t>
      </w:r>
      <w:r>
        <w:rPr>
          <w:sz w:val="24"/>
        </w:rPr>
        <w:t>to</w:t>
      </w:r>
      <w:r>
        <w:rPr>
          <w:spacing w:val="34"/>
          <w:sz w:val="24"/>
        </w:rPr>
        <w:t> </w:t>
      </w:r>
      <w:r>
        <w:rPr>
          <w:sz w:val="24"/>
        </w:rPr>
        <w:t>youth</w:t>
      </w:r>
      <w:r>
        <w:rPr>
          <w:spacing w:val="24"/>
          <w:sz w:val="24"/>
        </w:rPr>
        <w:t> </w:t>
      </w:r>
      <w:r>
        <w:rPr>
          <w:sz w:val="24"/>
        </w:rPr>
        <w:t>athletes.</w:t>
      </w:r>
      <w:r>
        <w:rPr>
          <w:spacing w:val="36"/>
          <w:sz w:val="24"/>
        </w:rPr>
        <w:t> </w:t>
      </w:r>
      <w:r>
        <w:rPr>
          <w:i/>
          <w:sz w:val="24"/>
        </w:rPr>
        <w:t>Journal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34"/>
          <w:sz w:val="24"/>
        </w:rPr>
        <w:t> </w:t>
      </w:r>
      <w:r>
        <w:rPr>
          <w:i/>
          <w:sz w:val="24"/>
        </w:rPr>
        <w:t>Science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Sport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Exercise,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2</w:t>
      </w:r>
      <w:r>
        <w:rPr>
          <w:sz w:val="24"/>
        </w:rPr>
        <w:t>,</w:t>
      </w:r>
      <w:r>
        <w:rPr>
          <w:spacing w:val="32"/>
          <w:sz w:val="24"/>
        </w:rPr>
        <w:t> </w:t>
      </w:r>
      <w:r>
        <w:rPr>
          <w:spacing w:val="-4"/>
          <w:sz w:val="24"/>
        </w:rPr>
        <w:t>275–</w:t>
      </w:r>
    </w:p>
    <w:p>
      <w:pPr>
        <w:pStyle w:val="BodyText"/>
        <w:spacing w:line="274" w:lineRule="exact"/>
        <w:ind w:left="886"/>
      </w:pPr>
      <w:r>
        <w:rPr/>
        <w:t>286.</w:t>
      </w:r>
      <w:r>
        <w:rPr>
          <w:spacing w:val="-6"/>
        </w:rPr>
        <w:t> </w:t>
      </w:r>
      <w:hyperlink r:id="rId18">
        <w:r>
          <w:rPr/>
          <w:t>https://doi.org/10.1007/s42978-020-00070-</w:t>
        </w:r>
        <w:r>
          <w:rPr>
            <w:spacing w:val="-10"/>
          </w:rPr>
          <w:t>5</w:t>
        </w:r>
      </w:hyperlink>
    </w:p>
    <w:p>
      <w:pPr>
        <w:pStyle w:val="BodyText"/>
        <w:spacing w:before="136"/>
        <w:ind w:left="165"/>
      </w:pPr>
      <w:r>
        <w:rPr/>
        <w:t>Baker,</w:t>
      </w:r>
      <w:r>
        <w:rPr>
          <w:spacing w:val="15"/>
        </w:rPr>
        <w:t> </w:t>
      </w:r>
      <w:r>
        <w:rPr/>
        <w:t>J.,</w:t>
      </w:r>
      <w:r>
        <w:rPr>
          <w:spacing w:val="17"/>
        </w:rPr>
        <w:t> </w:t>
      </w:r>
      <w:r>
        <w:rPr/>
        <w:t>Read,</w:t>
      </w:r>
      <w:r>
        <w:rPr>
          <w:spacing w:val="13"/>
        </w:rPr>
        <w:t> </w:t>
      </w:r>
      <w:r>
        <w:rPr/>
        <w:t>P.,</w:t>
      </w:r>
      <w:r>
        <w:rPr>
          <w:spacing w:val="13"/>
        </w:rPr>
        <w:t> </w:t>
      </w:r>
      <w:r>
        <w:rPr/>
        <w:t>Graham-Smith,</w:t>
      </w:r>
      <w:r>
        <w:rPr>
          <w:spacing w:val="17"/>
        </w:rPr>
        <w:t> </w:t>
      </w:r>
      <w:r>
        <w:rPr/>
        <w:t>P.,</w:t>
      </w:r>
      <w:r>
        <w:rPr>
          <w:spacing w:val="17"/>
        </w:rPr>
        <w:t> </w:t>
      </w:r>
      <w:r>
        <w:rPr/>
        <w:t>Monaco,</w:t>
      </w:r>
      <w:r>
        <w:rPr>
          <w:spacing w:val="9"/>
        </w:rPr>
        <w:t> </w:t>
      </w:r>
      <w:r>
        <w:rPr/>
        <w:t>M.,</w:t>
      </w:r>
      <w:r>
        <w:rPr>
          <w:spacing w:val="18"/>
        </w:rPr>
        <w:t> </w:t>
      </w:r>
      <w:r>
        <w:rPr/>
        <w:t>Varamenti,</w:t>
      </w:r>
      <w:r>
        <w:rPr>
          <w:spacing w:val="17"/>
        </w:rPr>
        <w:t> </w:t>
      </w:r>
      <w:r>
        <w:rPr/>
        <w:t>E.,</w:t>
      </w:r>
      <w:r>
        <w:rPr>
          <w:spacing w:val="13"/>
        </w:rPr>
        <w:t> </w:t>
      </w:r>
      <w:r>
        <w:rPr/>
        <w:t>Cardinale,</w:t>
      </w:r>
      <w:r>
        <w:rPr>
          <w:spacing w:val="17"/>
        </w:rPr>
        <w:t> </w:t>
      </w:r>
      <w:r>
        <w:rPr/>
        <w:t>M.,</w:t>
      </w:r>
      <w:r>
        <w:rPr>
          <w:spacing w:val="13"/>
        </w:rPr>
        <w:t> </w:t>
      </w:r>
      <w:r>
        <w:rPr/>
        <w:t>&amp;</w:t>
      </w:r>
      <w:r>
        <w:rPr>
          <w:spacing w:val="12"/>
        </w:rPr>
        <w:t> </w:t>
      </w:r>
      <w:r>
        <w:rPr>
          <w:spacing w:val="-2"/>
        </w:rPr>
        <w:t>Jones,</w:t>
      </w:r>
    </w:p>
    <w:p>
      <w:pPr>
        <w:pStyle w:val="BodyText"/>
        <w:spacing w:line="360" w:lineRule="auto" w:before="137"/>
        <w:ind w:left="886" w:right="164"/>
      </w:pPr>
      <w:r>
        <w:rPr/>
        <w:t>T. W. (2025). Physical determinants of sprint and long jump performance in mal</w:t>
      </w:r>
      <w:r>
        <w:rPr/>
        <w:t>e</w:t>
      </w:r>
      <w:r>
        <w:rPr/>
        <w:t> youth track-and-field athletes with differing maturity statuses. </w:t>
      </w:r>
      <w:r>
        <w:rPr>
          <w:i/>
        </w:rPr>
        <w:t>Pediatric Exercis</w:t>
      </w:r>
      <w:r>
        <w:rPr>
          <w:i/>
        </w:rPr>
        <w:t>e</w:t>
      </w:r>
      <w:r>
        <w:rPr>
          <w:i/>
        </w:rPr>
        <w:t> Science, 37</w:t>
      </w:r>
      <w:r>
        <w:rPr/>
        <w:t>(4), 378–389. </w:t>
      </w:r>
      <w:hyperlink r:id="rId19">
        <w:r>
          <w:rPr/>
          <w:t>https://doi.org/10.1123/pes.2023-0150</w:t>
        </w:r>
      </w:hyperlink>
    </w:p>
    <w:p>
      <w:pPr>
        <w:pStyle w:val="BodyText"/>
        <w:spacing w:line="360" w:lineRule="auto" w:before="1"/>
        <w:ind w:left="886" w:right="159" w:hanging="721"/>
      </w:pPr>
      <w:r>
        <w:rPr/>
        <w:t>Castillo, D., Raya-González, J., Scanlan, A. T., Sánchez-Díaz, S., Lozano, D., &amp; Yanci, J</w:t>
      </w:r>
      <w:r>
        <w:rPr/>
        <w:t>.</w:t>
      </w:r>
      <w:r>
        <w:rPr/>
        <w:t> (2021). The influence of physical fitness attributes on external demands durin</w:t>
      </w:r>
      <w:r>
        <w:rPr/>
        <w:t>g</w:t>
      </w:r>
      <w:r>
        <w:rPr/>
        <w:t> simulated basketball matches in youth players according to age category. </w:t>
      </w:r>
      <w:r>
        <w:rPr>
          <w:i/>
        </w:rPr>
        <w:t>Phys</w:t>
      </w:r>
      <w:r>
        <w:rPr>
          <w:i/>
        </w:rPr>
        <w:t>iology</w:t>
      </w:r>
      <w:r>
        <w:rPr>
          <w:i/>
        </w:rPr>
        <w:t> &amp; Behavior, 233</w:t>
      </w:r>
      <w:r>
        <w:rPr/>
        <w:t>, 113354. </w:t>
      </w:r>
      <w:hyperlink r:id="rId20">
        <w:r>
          <w:rPr/>
          <w:t>https://doi.org/10.1016/j.physbeh.2021.113354</w:t>
        </w:r>
      </w:hyperlink>
    </w:p>
    <w:p>
      <w:pPr>
        <w:pStyle w:val="BodyText"/>
        <w:spacing w:line="360" w:lineRule="auto" w:before="1"/>
        <w:ind w:left="886" w:right="160" w:hanging="721"/>
      </w:pPr>
      <w:r>
        <w:rPr/>
        <w:t>De Waelle, S., Warlop, G., Lenoir, M., Bennett, S. J., &amp; Deconinck, F. J. A. (2021). Th</w:t>
      </w:r>
      <w:r>
        <w:rPr/>
        <w:t>e</w:t>
      </w:r>
      <w:r>
        <w:rPr/>
        <w:t> development of perceptual-cognitive skills in youth volleyball players</w:t>
      </w:r>
      <w:r>
        <w:rPr>
          <w:i/>
        </w:rPr>
        <w:t>. Journal o</w:t>
      </w:r>
      <w:r>
        <w:rPr>
          <w:i/>
        </w:rPr>
        <w:t>f</w:t>
      </w:r>
      <w:r>
        <w:rPr>
          <w:i/>
        </w:rPr>
        <w:t> Sports Sciences, 39</w:t>
      </w:r>
      <w:r>
        <w:rPr/>
        <w:t>(17), 1911–1925. </w:t>
      </w:r>
      <w:hyperlink r:id="rId21">
        <w:r>
          <w:rPr/>
          <w:t>https://doi.org/10.1080/02640414.2021.1907903</w:t>
        </w:r>
      </w:hyperlink>
    </w:p>
    <w:p>
      <w:pPr>
        <w:pStyle w:val="BodyText"/>
        <w:spacing w:line="362" w:lineRule="auto"/>
        <w:ind w:left="886" w:right="164" w:hanging="721"/>
      </w:pPr>
      <w:r>
        <w:rPr/>
        <w:t>Eisenmann, J. C., Hettler, J., &amp; Till, K. (2024). The development of fast, fit, and fati</w:t>
      </w:r>
      <w:r>
        <w:rPr/>
        <w:t>gue</w:t>
      </w:r>
      <w:r>
        <w:rPr/>
        <w:t> resistant youth field and court sport athletes: A narrative review. </w:t>
      </w:r>
      <w:r>
        <w:rPr>
          <w:i/>
        </w:rPr>
        <w:t>Pediatric Exercis</w:t>
      </w:r>
      <w:r>
        <w:rPr>
          <w:i/>
        </w:rPr>
        <w:t>e</w:t>
      </w:r>
      <w:r>
        <w:rPr>
          <w:i/>
        </w:rPr>
        <w:t> Science, 36</w:t>
      </w:r>
      <w:r>
        <w:rPr/>
        <w:t>(4), 211–223. </w:t>
      </w:r>
      <w:hyperlink r:id="rId22">
        <w:r>
          <w:rPr/>
          <w:t>https://doi.org/10.1123/pes.2024-0015</w:t>
        </w:r>
      </w:hyperlink>
    </w:p>
    <w:p>
      <w:pPr>
        <w:spacing w:line="360" w:lineRule="auto" w:before="0"/>
        <w:ind w:left="886" w:right="157" w:hanging="721"/>
        <w:jc w:val="both"/>
        <w:rPr>
          <w:sz w:val="24"/>
        </w:rPr>
      </w:pPr>
      <w:r>
        <w:rPr>
          <w:sz w:val="24"/>
        </w:rPr>
        <w:t>França, C., Gouveia, É., Caldeira, R., Marques, A., Martins, J., Lopes, H., Henriques, R., </w:t>
      </w:r>
      <w:r>
        <w:rPr>
          <w:sz w:val="24"/>
        </w:rPr>
        <w:t>&amp;</w:t>
      </w:r>
      <w:r>
        <w:rPr>
          <w:sz w:val="24"/>
        </w:rPr>
        <w:t> Ihle, A. (2022). Speed and agility predictors among adolescent male football players</w:t>
      </w:r>
      <w:r>
        <w:rPr>
          <w:sz w:val="24"/>
        </w:rPr>
        <w:t>.</w:t>
      </w:r>
      <w:r>
        <w:rPr>
          <w:sz w:val="24"/>
        </w:rPr>
        <w:t> </w:t>
      </w:r>
      <w:r>
        <w:rPr>
          <w:i/>
          <w:sz w:val="24"/>
        </w:rPr>
        <w:t>International Journal of Environmental Research and Public Health, 19</w:t>
      </w:r>
      <w:r>
        <w:rPr>
          <w:sz w:val="24"/>
        </w:rPr>
        <w:t>(5), 2856</w:t>
      </w:r>
      <w:r>
        <w:rPr>
          <w:sz w:val="24"/>
        </w:rPr>
        <w:t>.</w:t>
      </w:r>
      <w:r>
        <w:rPr>
          <w:sz w:val="24"/>
        </w:rPr>
        <w:t> </w:t>
      </w:r>
      <w:hyperlink r:id="rId23">
        <w:r>
          <w:rPr>
            <w:spacing w:val="-2"/>
            <w:sz w:val="24"/>
          </w:rPr>
          <w:t>https://doi.org/10.3390/ijerph19052856</w:t>
        </w:r>
      </w:hyperlink>
    </w:p>
    <w:p>
      <w:pPr>
        <w:spacing w:after="0" w:line="360" w:lineRule="auto"/>
        <w:jc w:val="both"/>
        <w:rPr>
          <w:sz w:val="24"/>
        </w:rPr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tabs>
          <w:tab w:pos="2311" w:val="left" w:leader="none"/>
          <w:tab w:pos="4639" w:val="left" w:leader="none"/>
          <w:tab w:pos="6655" w:val="left" w:leader="none"/>
          <w:tab w:pos="8299" w:val="left" w:leader="none"/>
        </w:tabs>
        <w:spacing w:line="360" w:lineRule="auto" w:before="80"/>
        <w:ind w:left="886" w:right="155" w:hanging="721"/>
      </w:pPr>
      <w:r>
        <w:rPr/>
        <w:t>Freitas, T. T., Pereira, L. A., Alcaraz, P. E., Comyns, T. M., Azevedo, P., &amp; Loturco, I</w:t>
      </w:r>
      <w:r>
        <w:rPr/>
        <w:t>.</w:t>
      </w:r>
      <w:r>
        <w:rPr/>
        <w:t> (2022). Change-of-direction ability, linear sprint speed, and sprint momentum in elit</w:t>
      </w:r>
      <w:r>
        <w:rPr/>
        <w:t>e</w:t>
      </w:r>
      <w:r>
        <w:rPr/>
        <w:t> female athletes: Differences between three different team sports. </w:t>
      </w:r>
      <w:r>
        <w:rPr>
          <w:i/>
        </w:rPr>
        <w:t>Journal of Stre</w:t>
      </w:r>
      <w:r>
        <w:rPr>
          <w:i/>
        </w:rPr>
        <w:t>ngth</w:t>
      </w:r>
      <w:r>
        <w:rPr>
          <w:i/>
        </w:rPr>
        <w:t> </w:t>
      </w:r>
      <w:r>
        <w:rPr>
          <w:i/>
          <w:spacing w:val="-4"/>
        </w:rPr>
        <w:t>and</w:t>
      </w:r>
      <w:r>
        <w:rPr>
          <w:i/>
        </w:rPr>
        <w:tab/>
      </w:r>
      <w:r>
        <w:rPr>
          <w:i/>
          <w:spacing w:val="-2"/>
        </w:rPr>
        <w:t>Conditioning</w:t>
      </w:r>
      <w:r>
        <w:rPr>
          <w:i/>
        </w:rPr>
        <w:tab/>
      </w:r>
      <w:r>
        <w:rPr>
          <w:i/>
          <w:spacing w:val="-2"/>
        </w:rPr>
        <w:t>Research,</w:t>
      </w:r>
      <w:r>
        <w:rPr>
          <w:i/>
        </w:rPr>
        <w:tab/>
      </w:r>
      <w:r>
        <w:rPr>
          <w:i/>
          <w:spacing w:val="-2"/>
        </w:rPr>
        <w:t>36</w:t>
      </w:r>
      <w:r>
        <w:rPr>
          <w:spacing w:val="-2"/>
        </w:rPr>
        <w:t>(1),</w:t>
      </w:r>
      <w:r>
        <w:rPr/>
        <w:tab/>
      </w:r>
      <w:r>
        <w:rPr>
          <w:spacing w:val="-2"/>
        </w:rPr>
        <w:t>262–</w:t>
      </w:r>
      <w:r>
        <w:rPr>
          <w:spacing w:val="-2"/>
        </w:rPr>
        <w:t>267</w:t>
      </w:r>
      <w:r>
        <w:rPr>
          <w:spacing w:val="-2"/>
        </w:rPr>
        <w:t>.</w:t>
      </w:r>
      <w:r>
        <w:rPr>
          <w:spacing w:val="-2"/>
        </w:rPr>
        <w:t> </w:t>
      </w:r>
      <w:hyperlink r:id="rId24">
        <w:r>
          <w:rPr>
            <w:spacing w:val="-2"/>
          </w:rPr>
          <w:t>https://doi.org/10.1519/JSC.0000000000003857</w:t>
        </w:r>
      </w:hyperlink>
    </w:p>
    <w:p>
      <w:pPr>
        <w:pStyle w:val="BodyText"/>
        <w:spacing w:line="360" w:lineRule="auto"/>
        <w:ind w:left="886" w:right="160" w:hanging="721"/>
      </w:pPr>
      <w:r>
        <w:rPr/>
        <w:t>Hammami, R., Ben Ayed, K., Abidi, M., Werfelli, H., Ajailia, A., Selmi, W., Negra, Y.</w:t>
      </w:r>
      <w:r>
        <w:rPr/>
        <w:t>,</w:t>
      </w:r>
      <w:r>
        <w:rPr/>
        <w:t> Duncan, M., Rebai, H., &amp; Granacher, U. (2022). Acute effects of maximal vers</w:t>
      </w:r>
      <w:r>
        <w:rPr/>
        <w:t>us</w:t>
      </w:r>
      <w:r>
        <w:rPr/>
        <w:t> submaximal hurdle jump exercises on measures of balance, reactive strength, vertica</w:t>
      </w:r>
      <w:r>
        <w:rPr/>
        <w:t>l</w:t>
      </w:r>
      <w:r>
        <w:rPr/>
        <w:t> jump performance and leg stiffness in youth volleyball players. </w:t>
      </w:r>
      <w:r>
        <w:rPr>
          <w:i/>
        </w:rPr>
        <w:t>Frontiers </w:t>
      </w:r>
      <w:r>
        <w:rPr>
          <w:i/>
        </w:rPr>
        <w:t>in</w:t>
      </w:r>
      <w:r>
        <w:rPr>
          <w:i/>
        </w:rPr>
        <w:t> Physiology, 13</w:t>
      </w:r>
      <w:r>
        <w:rPr/>
        <w:t>, 984947. </w:t>
      </w:r>
      <w:hyperlink r:id="rId25">
        <w:r>
          <w:rPr/>
          <w:t>https://doi.org/10.3389/fphys.2022.984947</w:t>
        </w:r>
      </w:hyperlink>
    </w:p>
    <w:p>
      <w:pPr>
        <w:pStyle w:val="BodyText"/>
        <w:spacing w:line="360" w:lineRule="auto"/>
        <w:ind w:left="886" w:right="152" w:hanging="721"/>
      </w:pPr>
      <w:r>
        <w:rPr/>
        <w:t>Henriques-Neto,</w:t>
      </w:r>
      <w:r>
        <w:rPr>
          <w:spacing w:val="-4"/>
        </w:rPr>
        <w:t> </w:t>
      </w:r>
      <w:r>
        <w:rPr/>
        <w:t>D.,</w:t>
      </w:r>
      <w:r>
        <w:rPr>
          <w:spacing w:val="-4"/>
        </w:rPr>
        <w:t> </w:t>
      </w:r>
      <w:r>
        <w:rPr/>
        <w:t>Minderico, C.,</w:t>
      </w:r>
      <w:r>
        <w:rPr>
          <w:spacing w:val="-4"/>
        </w:rPr>
        <w:t> </w:t>
      </w:r>
      <w:r>
        <w:rPr/>
        <w:t>Peralta, M.,</w:t>
      </w:r>
      <w:r>
        <w:rPr>
          <w:spacing w:val="-4"/>
        </w:rPr>
        <w:t> </w:t>
      </w:r>
      <w:r>
        <w:rPr/>
        <w:t>Marques, A., &amp;</w:t>
      </w:r>
      <w:r>
        <w:rPr>
          <w:spacing w:val="-6"/>
        </w:rPr>
        <w:t> </w:t>
      </w:r>
      <w:r>
        <w:rPr/>
        <w:t>Sardinha, L. B.</w:t>
      </w:r>
      <w:r>
        <w:rPr>
          <w:spacing w:val="-4"/>
        </w:rPr>
        <w:t> </w:t>
      </w:r>
      <w:r>
        <w:rPr/>
        <w:t>(2020).</w:t>
      </w:r>
      <w:r>
        <w:rPr>
          <w:spacing w:val="-4"/>
        </w:rPr>
        <w:t> </w:t>
      </w:r>
      <w:r>
        <w:rPr/>
        <w:t>Test</w:t>
      </w:r>
      <w:r>
        <w:rPr/>
        <w:t>–</w:t>
      </w:r>
      <w:r>
        <w:rPr/>
        <w:t>retest reliability of physical fitness tests among young athletes: The FITescola</w:t>
      </w:r>
      <w:r>
        <w:rPr/>
        <w:t>®</w:t>
      </w:r>
      <w:r>
        <w:rPr/>
        <w:t> battery. </w:t>
      </w:r>
      <w:r>
        <w:rPr>
          <w:i/>
        </w:rPr>
        <w:t>Clinical Physiology and Functional Imaging, 40</w:t>
      </w:r>
      <w:r>
        <w:rPr/>
        <w:t>(3), 173–</w:t>
      </w:r>
      <w:r>
        <w:rPr/>
        <w:t>182.</w:t>
      </w:r>
      <w:r>
        <w:rPr/>
        <w:t> </w:t>
      </w:r>
      <w:hyperlink r:id="rId26">
        <w:r>
          <w:rPr>
            <w:spacing w:val="-2"/>
          </w:rPr>
          <w:t>https://doi.org/10.1111/cpf.12624</w:t>
        </w:r>
      </w:hyperlink>
    </w:p>
    <w:p>
      <w:pPr>
        <w:pStyle w:val="BodyText"/>
        <w:spacing w:line="360" w:lineRule="auto"/>
        <w:ind w:left="886" w:right="156" w:hanging="721"/>
      </w:pPr>
      <w:r>
        <w:rPr/>
        <w:t>Hidayah, T., Akhiruyanto, A., Yudhistira, D., &amp; Kurnianto, H. (2023). The effects of</w:t>
      </w:r>
      <w:r>
        <w:rPr>
          <w:spacing w:val="-3"/>
        </w:rPr>
        <w:t> </w:t>
      </w:r>
      <w:r>
        <w:rPr/>
        <w:t>LTAD</w:t>
      </w:r>
      <w:r>
        <w:rPr/>
        <w:t>-</w:t>
      </w:r>
      <w:r>
        <w:rPr/>
        <w:t>based programming on fundamental skills and physical abilities of basketball player</w:t>
      </w:r>
      <w:r>
        <w:rPr/>
        <w:t>s</w:t>
      </w:r>
      <w:r>
        <w:rPr/>
        <w:t> aged 11–12 years. </w:t>
      </w:r>
      <w:r>
        <w:rPr>
          <w:i/>
        </w:rPr>
        <w:t>Physical Education Theory and Methodology, 23</w:t>
      </w:r>
      <w:r>
        <w:rPr/>
        <w:t>(6), 909–</w:t>
      </w:r>
      <w:r>
        <w:rPr/>
        <w:t>917.</w:t>
      </w:r>
      <w:r>
        <w:rPr/>
        <w:t> </w:t>
      </w:r>
      <w:hyperlink r:id="rId27">
        <w:r>
          <w:rPr>
            <w:spacing w:val="-2"/>
          </w:rPr>
          <w:t>https://doi.org/10.17309/tmfv.2023.6.13</w:t>
        </w:r>
      </w:hyperlink>
    </w:p>
    <w:p>
      <w:pPr>
        <w:pStyle w:val="BodyText"/>
        <w:spacing w:line="360" w:lineRule="auto"/>
        <w:ind w:left="886" w:right="162" w:hanging="721"/>
      </w:pPr>
      <w:r>
        <w:rPr/>
        <w:t>Marques, A., Henriques-Neto, D., Peralta, M., Martins, J., Gomes, F., Popovic, S.</w:t>
      </w:r>
      <w:r>
        <w:rPr/>
        <w:t>,</w:t>
      </w:r>
      <w:r>
        <w:rPr/>
        <w:t> Masanovic, B., Demetriou, Y., Schlund, A., &amp; Ihle, A. (2021). Field-based health</w:t>
      </w:r>
      <w:r>
        <w:rPr/>
        <w:t>-</w:t>
      </w:r>
      <w:r>
        <w:rPr/>
        <w:t>related physical fitness tests in children and adolescents: A systematic revie</w:t>
      </w:r>
      <w:r>
        <w:rPr/>
        <w:t>w.</w:t>
      </w:r>
      <w:r>
        <w:rPr/>
        <w:t> </w:t>
      </w:r>
      <w:r>
        <w:rPr>
          <w:i/>
        </w:rPr>
        <w:t>Frontiers in Pediatrics, 9</w:t>
      </w:r>
      <w:r>
        <w:rPr/>
        <w:t>, 640028. </w:t>
      </w:r>
      <w:hyperlink r:id="rId28">
        <w:r>
          <w:rPr/>
          <w:t>https://doi.org/10.3389/fped.2021.640028</w:t>
        </w:r>
      </w:hyperlink>
    </w:p>
    <w:p>
      <w:pPr>
        <w:pStyle w:val="BodyText"/>
        <w:spacing w:line="360" w:lineRule="auto"/>
        <w:ind w:left="886" w:right="156" w:hanging="721"/>
      </w:pPr>
      <w:r>
        <w:rPr/>
        <w:t>Masanovic, B., Gardasevic, J., Marques, A., Peralta, M., Demetriou, Y., Sturm, D. J., </w:t>
      </w:r>
      <w:r>
        <w:rPr/>
        <w:t>&amp;</w:t>
      </w:r>
      <w:r>
        <w:rPr/>
        <w:t> Popovic, S. (2020). Trends in physical fitness among school-aged children an</w:t>
      </w:r>
      <w:r>
        <w:rPr/>
        <w:t>d</w:t>
      </w:r>
      <w:r>
        <w:rPr/>
        <w:t> adolescents: A systematic review. </w:t>
      </w:r>
      <w:r>
        <w:rPr>
          <w:i/>
        </w:rPr>
        <w:t>Frontiers in Pediatrics, 8, </w:t>
      </w:r>
      <w:r>
        <w:rPr/>
        <w:t>627529.</w:t>
      </w:r>
      <w:r>
        <w:rPr/>
        <w:t> </w:t>
      </w:r>
      <w:hyperlink r:id="rId29">
        <w:r>
          <w:rPr>
            <w:spacing w:val="-2"/>
          </w:rPr>
          <w:t>https://doi.org/10.3389/fped.2020.627529</w:t>
        </w:r>
      </w:hyperlink>
    </w:p>
    <w:p>
      <w:pPr>
        <w:pStyle w:val="BodyText"/>
        <w:spacing w:line="360" w:lineRule="auto" w:before="1"/>
        <w:ind w:left="886" w:right="156" w:hanging="721"/>
      </w:pPr>
      <w:r>
        <w:rPr/>
        <w:t>Meiner, C. B., Eckert, C., Aggestrup, C. S., Pfeffer, K., Koch, S., Thøgersen-Ntoumani, C.</w:t>
      </w:r>
      <w:r>
        <w:rPr/>
        <w:t>,</w:t>
      </w:r>
      <w:r>
        <w:rPr/>
        <w:t> Ntoumanis, N., Krustrup, P., &amp; Larsen, M. N. (2025). FIT FIRST teen–a cluster RC</w:t>
      </w:r>
      <w:r>
        <w:rPr/>
        <w:t>T</w:t>
      </w:r>
      <w:r>
        <w:rPr/>
        <w:t> evaluating the effects of a 10-week high-intensity exercise intervention for 12–15-yr</w:t>
      </w:r>
      <w:r>
        <w:rPr/>
        <w:t>-</w:t>
      </w:r>
      <w:r>
        <w:rPr/>
        <w:t>old school children. </w:t>
      </w:r>
      <w:r>
        <w:rPr>
          <w:i/>
        </w:rPr>
        <w:t>Journal of Sports Sciences, 43</w:t>
      </w:r>
      <w:r>
        <w:rPr/>
        <w:t>(15), 1480–</w:t>
      </w:r>
      <w:r>
        <w:rPr/>
        <w:t>1489.</w:t>
      </w:r>
      <w:r>
        <w:rPr/>
        <w:t> </w:t>
      </w:r>
      <w:hyperlink r:id="rId30">
        <w:r>
          <w:rPr>
            <w:spacing w:val="-2"/>
          </w:rPr>
          <w:t>https://doi.org/10.1080/02640414.2025.2505380</w:t>
        </w:r>
      </w:hyperlink>
    </w:p>
    <w:p>
      <w:pPr>
        <w:pStyle w:val="BodyText"/>
        <w:spacing w:line="360" w:lineRule="auto" w:before="5"/>
        <w:ind w:left="886" w:right="155" w:hanging="721"/>
        <w:rPr>
          <w:i/>
        </w:rPr>
      </w:pPr>
      <w:r>
        <w:rPr/>
        <w:t>Popowczak, M., Domaradzki, J., Rokita, A., Zwierko, M., &amp; Zwierko, T. (2020). Predictin</w:t>
      </w:r>
      <w:r>
        <w:rPr/>
        <w:t>g</w:t>
      </w:r>
      <w:r>
        <w:rPr/>
        <w:t> visual-motor performance in a reactive agility task from selected demographic</w:t>
      </w:r>
      <w:r>
        <w:rPr/>
        <w:t>,</w:t>
      </w:r>
      <w:r>
        <w:rPr/>
        <w:t> training,</w:t>
      </w:r>
      <w:r>
        <w:rPr>
          <w:spacing w:val="72"/>
          <w:w w:val="150"/>
        </w:rPr>
        <w:t> </w:t>
      </w:r>
      <w:r>
        <w:rPr/>
        <w:t>anthropometric,</w:t>
      </w:r>
      <w:r>
        <w:rPr>
          <w:spacing w:val="75"/>
          <w:w w:val="150"/>
        </w:rPr>
        <w:t> </w:t>
      </w:r>
      <w:r>
        <w:rPr/>
        <w:t>and</w:t>
      </w:r>
      <w:r>
        <w:rPr>
          <w:spacing w:val="77"/>
          <w:w w:val="150"/>
        </w:rPr>
        <w:t> </w:t>
      </w:r>
      <w:r>
        <w:rPr/>
        <w:t>functional</w:t>
      </w:r>
      <w:r>
        <w:rPr>
          <w:spacing w:val="74"/>
          <w:w w:val="150"/>
        </w:rPr>
        <w:t> </w:t>
      </w:r>
      <w:r>
        <w:rPr/>
        <w:t>variables</w:t>
      </w:r>
      <w:r>
        <w:rPr>
          <w:spacing w:val="75"/>
          <w:w w:val="150"/>
        </w:rPr>
        <w:t> </w:t>
      </w:r>
      <w:r>
        <w:rPr/>
        <w:t>in</w:t>
      </w:r>
      <w:r>
        <w:rPr>
          <w:spacing w:val="68"/>
          <w:w w:val="150"/>
        </w:rPr>
        <w:t> </w:t>
      </w:r>
      <w:r>
        <w:rPr/>
        <w:t>adolescents.</w:t>
      </w:r>
      <w:r>
        <w:rPr>
          <w:spacing w:val="76"/>
          <w:w w:val="150"/>
        </w:rPr>
        <w:t> </w:t>
      </w:r>
      <w:r>
        <w:rPr>
          <w:i/>
          <w:spacing w:val="-2"/>
        </w:rPr>
        <w:t>International</w:t>
      </w:r>
    </w:p>
    <w:p>
      <w:pPr>
        <w:pStyle w:val="BodyText"/>
        <w:spacing w:after="0" w:line="360" w:lineRule="auto"/>
        <w:rPr>
          <w:i/>
        </w:rPr>
        <w:sectPr>
          <w:pgSz w:w="11910" w:h="16840"/>
          <w:pgMar w:header="271" w:footer="748" w:top="1340" w:bottom="940" w:left="1275" w:right="1275"/>
        </w:sectPr>
      </w:pPr>
    </w:p>
    <w:p>
      <w:pPr>
        <w:spacing w:line="360" w:lineRule="auto" w:before="80"/>
        <w:ind w:left="886" w:right="158" w:firstLine="0"/>
        <w:jc w:val="both"/>
        <w:rPr>
          <w:sz w:val="24"/>
        </w:rPr>
      </w:pPr>
      <w:r>
        <w:rPr>
          <w:i/>
          <w:sz w:val="24"/>
        </w:rPr>
        <w:t>Journal of Environmental Research and Public Health, 17</w:t>
      </w:r>
      <w:r>
        <w:rPr>
          <w:sz w:val="24"/>
        </w:rPr>
        <w:t>(15), 5322</w:t>
      </w:r>
      <w:r>
        <w:rPr>
          <w:sz w:val="24"/>
        </w:rPr>
        <w:t>.</w:t>
      </w:r>
      <w:r>
        <w:rPr>
          <w:sz w:val="24"/>
        </w:rPr>
        <w:t> </w:t>
      </w:r>
      <w:hyperlink r:id="rId31">
        <w:r>
          <w:rPr>
            <w:spacing w:val="-2"/>
            <w:sz w:val="24"/>
          </w:rPr>
          <w:t>https://doi.org/10.3390/ijerph17155322</w:t>
        </w:r>
      </w:hyperlink>
    </w:p>
    <w:p>
      <w:pPr>
        <w:pStyle w:val="BodyText"/>
        <w:spacing w:line="360" w:lineRule="auto"/>
        <w:ind w:left="886" w:right="156" w:hanging="721"/>
      </w:pPr>
      <w:r>
        <w:rPr/>
        <w:t>Pramono, H., Rahayu, T., &amp; Yudhistira, D. (2023). The effect of plyometrics exercis</w:t>
      </w:r>
      <w:r>
        <w:rPr/>
        <w:t>e</w:t>
      </w:r>
      <w:r>
        <w:rPr>
          <w:spacing w:val="80"/>
        </w:rPr>
        <w:t> </w:t>
      </w:r>
      <w:r>
        <w:rPr/>
        <w:t>through agility ladder drill on improving physical abilities of 13–15-year-ol</w:t>
      </w:r>
      <w:r>
        <w:rPr/>
        <w:t>d</w:t>
      </w:r>
      <w:r>
        <w:rPr/>
        <w:t> volleyball players. </w:t>
      </w:r>
      <w:r>
        <w:rPr>
          <w:i/>
        </w:rPr>
        <w:t>Physical Education Theory and Methodology, 23</w:t>
      </w:r>
      <w:r>
        <w:rPr/>
        <w:t>(2), 199–206</w:t>
      </w:r>
      <w:r>
        <w:rPr/>
        <w:t>.</w:t>
      </w:r>
      <w:r>
        <w:rPr/>
        <w:t> </w:t>
      </w:r>
      <w:hyperlink r:id="rId32">
        <w:r>
          <w:rPr>
            <w:spacing w:val="-2"/>
          </w:rPr>
          <w:t>https://doi.org/10.17309/tmfv.2023.2.07</w:t>
        </w:r>
      </w:hyperlink>
    </w:p>
    <w:p>
      <w:pPr>
        <w:pStyle w:val="BodyText"/>
        <w:spacing w:line="360" w:lineRule="auto"/>
        <w:ind w:left="886" w:right="156" w:hanging="721"/>
      </w:pPr>
      <w:r>
        <w:rPr/>
        <w:t>Sáez de Villarreal, E., Molina, J. G., de Castro-Maqueda, G., &amp; Gutiérrez-Manzanedo, J. V</w:t>
      </w:r>
      <w:r>
        <w:rPr/>
        <w:t>.</w:t>
      </w:r>
      <w:r>
        <w:rPr/>
        <w:t> (2021).</w:t>
      </w:r>
      <w:r>
        <w:rPr>
          <w:spacing w:val="40"/>
        </w:rPr>
        <w:t> </w:t>
      </w:r>
      <w:r>
        <w:rPr/>
        <w:t>Effects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plyometric,</w:t>
      </w:r>
      <w:r>
        <w:rPr>
          <w:spacing w:val="40"/>
        </w:rPr>
        <w:t> </w:t>
      </w:r>
      <w:r>
        <w:rPr/>
        <w:t>strength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change</w:t>
      </w:r>
      <w:r>
        <w:rPr>
          <w:spacing w:val="40"/>
        </w:rPr>
        <w:t> </w:t>
      </w:r>
      <w:r>
        <w:rPr/>
        <w:t>of</w:t>
      </w:r>
      <w:r>
        <w:rPr>
          <w:spacing w:val="40"/>
        </w:rPr>
        <w:t> </w:t>
      </w:r>
      <w:r>
        <w:rPr/>
        <w:t>direction</w:t>
      </w:r>
      <w:r>
        <w:rPr>
          <w:spacing w:val="40"/>
        </w:rPr>
        <w:t> </w:t>
      </w:r>
      <w:r>
        <w:rPr/>
        <w:t>training</w:t>
      </w:r>
      <w:r>
        <w:rPr>
          <w:spacing w:val="40"/>
        </w:rPr>
        <w:t> </w:t>
      </w:r>
      <w:r>
        <w:rPr/>
        <w:t>on</w:t>
      </w:r>
      <w:r>
        <w:rPr>
          <w:spacing w:val="40"/>
        </w:rPr>
        <w:t> </w:t>
      </w:r>
      <w:r>
        <w:rPr/>
        <w:t>high</w:t>
      </w:r>
      <w:r>
        <w:rPr/>
        <w:softHyphen/>
      </w:r>
      <w:r>
        <w:rPr/>
        <w:t>school basketball player's physical fitness. </w:t>
      </w:r>
      <w:r>
        <w:rPr>
          <w:i/>
        </w:rPr>
        <w:t>Journal of Human Kinetics, 78</w:t>
      </w:r>
      <w:r>
        <w:rPr/>
        <w:t>, 175–186</w:t>
      </w:r>
      <w:r>
        <w:rPr/>
        <w:t>.</w:t>
      </w:r>
      <w:r>
        <w:rPr/>
        <w:t> </w:t>
      </w:r>
      <w:hyperlink r:id="rId33">
        <w:r>
          <w:rPr>
            <w:spacing w:val="-2"/>
          </w:rPr>
          <w:t>https://doi.org/10.2478/hukin-2021-0036</w:t>
        </w:r>
      </w:hyperlink>
    </w:p>
    <w:p>
      <w:pPr>
        <w:pStyle w:val="BodyText"/>
        <w:spacing w:line="360" w:lineRule="auto"/>
        <w:ind w:left="886" w:right="156" w:hanging="721"/>
      </w:pPr>
      <w:r>
        <w:rPr/>
        <w:t>Trecroci, A., Duca, M., Cavaggioni, L., Rossi, A., Scurati, R., Longo, S., Merati, G., Alberti</w:t>
      </w:r>
      <w:r>
        <w:rPr/>
        <w:t>,</w:t>
      </w:r>
      <w:r>
        <w:rPr/>
        <w:t> G., &amp; Formenti, D. (2021). Relationship between cognitive functions and sport</w:t>
      </w:r>
      <w:r>
        <w:rPr/>
        <w:t>-</w:t>
      </w:r>
      <w:r>
        <w:rPr/>
        <w:t>specific physical</w:t>
      </w:r>
      <w:r>
        <w:rPr>
          <w:spacing w:val="-2"/>
        </w:rPr>
        <w:t> </w:t>
      </w:r>
      <w:r>
        <w:rPr/>
        <w:t>performance in youth volleyball players. </w:t>
      </w:r>
      <w:r>
        <w:rPr>
          <w:i/>
        </w:rPr>
        <w:t>Brain Sciences, 11</w:t>
      </w:r>
      <w:r>
        <w:rPr/>
        <w:t>(2), 227</w:t>
      </w:r>
      <w:r>
        <w:rPr/>
        <w:t>.</w:t>
      </w:r>
      <w:r>
        <w:rPr/>
        <w:t> </w:t>
      </w:r>
      <w:hyperlink r:id="rId34">
        <w:r>
          <w:rPr>
            <w:spacing w:val="-2"/>
          </w:rPr>
          <w:t>https://doi.org/10.3390/brainsci11020227</w:t>
        </w:r>
      </w:hyperlink>
    </w:p>
    <w:p>
      <w:pPr>
        <w:pStyle w:val="BodyText"/>
        <w:spacing w:line="360" w:lineRule="auto"/>
        <w:ind w:left="886" w:right="157" w:hanging="721"/>
      </w:pPr>
      <w:r>
        <w:rPr/>
        <w:t>Živković, M., Stojiljković, N., Trajković, N., Stojanović, N., Đošić, A., Antić, V., </w:t>
      </w:r>
      <w:r>
        <w:rPr/>
        <w:t>&amp;</w:t>
      </w:r>
      <w:r>
        <w:rPr/>
        <w:t> Stanković, N. (2022). Speed, change of direction speed, and lower body power i</w:t>
      </w:r>
      <w:r>
        <w:rPr/>
        <w:t>n</w:t>
      </w:r>
      <w:r>
        <w:rPr/>
        <w:t> young athletes and nonathletes according to maturity stage. </w:t>
      </w:r>
      <w:r>
        <w:rPr>
          <w:i/>
        </w:rPr>
        <w:t>Children, 9</w:t>
      </w:r>
      <w:r>
        <w:rPr/>
        <w:t>(2), </w:t>
      </w:r>
      <w:r>
        <w:rPr/>
        <w:t>242.</w:t>
      </w:r>
      <w:r>
        <w:rPr/>
        <w:t> </w:t>
      </w:r>
      <w:hyperlink r:id="rId35">
        <w:r>
          <w:rPr>
            <w:spacing w:val="-2"/>
          </w:rPr>
          <w:t>https://doi.org/10.3390/children9020242</w:t>
        </w:r>
      </w:hyperlink>
    </w:p>
    <w:p>
      <w:pPr>
        <w:pStyle w:val="BodyText"/>
        <w:spacing w:line="362" w:lineRule="auto"/>
        <w:ind w:left="886" w:right="159" w:hanging="721"/>
      </w:pPr>
      <w:r>
        <w:rPr/>
        <w:t>Zwierko, M., Jedziniak, W., Popowczak, M., &amp; Rokita, A. (2023). Effects of in-sit</w:t>
      </w:r>
      <w:r>
        <w:rPr/>
        <w:t>u</w:t>
      </w:r>
      <w:r>
        <w:rPr/>
        <w:t> stroboscopic training on visual, visuomotor and reactive agility in youth volleyba</w:t>
      </w:r>
      <w:r>
        <w:rPr/>
        <w:t>ll</w:t>
      </w:r>
      <w:r>
        <w:rPr/>
        <w:t> players. </w:t>
      </w:r>
      <w:r>
        <w:rPr>
          <w:i/>
        </w:rPr>
        <w:t>PeerJ, 11</w:t>
      </w:r>
      <w:r>
        <w:rPr/>
        <w:t>, e15213. </w:t>
      </w:r>
      <w:hyperlink r:id="rId36">
        <w:r>
          <w:rPr/>
          <w:t>https://doi.org/10.7717/peerj.15213</w:t>
        </w:r>
      </w:hyperlink>
    </w:p>
    <w:p>
      <w:pPr>
        <w:pStyle w:val="BodyText"/>
        <w:spacing w:after="0" w:line="362" w:lineRule="auto"/>
        <w:sectPr>
          <w:pgSz w:w="11910" w:h="16840"/>
          <w:pgMar w:header="271" w:footer="748" w:top="1340" w:bottom="940" w:left="1275" w:right="1275"/>
        </w:sectPr>
      </w:pPr>
    </w:p>
    <w:p>
      <w:pPr>
        <w:pStyle w:val="Heading1"/>
        <w:spacing w:before="84"/>
        <w:ind w:left="165" w:firstLine="0"/>
        <w:jc w:val="left"/>
      </w:pPr>
      <w:r>
        <w:rPr/>
        <w:t>Appendix</w:t>
      </w:r>
      <w:r>
        <w:rPr>
          <w:spacing w:val="-7"/>
        </w:rPr>
        <w:t> </w:t>
      </w:r>
      <w:r>
        <w:rPr/>
        <w:t>A.</w:t>
      </w:r>
      <w:r>
        <w:rPr>
          <w:spacing w:val="1"/>
        </w:rPr>
        <w:t> </w:t>
      </w:r>
      <w:r>
        <w:rPr/>
        <w:t>Participant-Level</w:t>
      </w:r>
      <w:r>
        <w:rPr>
          <w:spacing w:val="-4"/>
        </w:rPr>
        <w:t> </w:t>
      </w:r>
      <w:r>
        <w:rPr/>
        <w:t>Analytical</w:t>
      </w:r>
      <w:r>
        <w:rPr>
          <w:spacing w:val="-4"/>
        </w:rPr>
        <w:t> </w:t>
      </w:r>
      <w:r>
        <w:rPr>
          <w:spacing w:val="-2"/>
        </w:rPr>
        <w:t>Dataset</w:t>
      </w:r>
    </w:p>
    <w:p>
      <w:pPr>
        <w:pStyle w:val="BodyText"/>
        <w:spacing w:line="362" w:lineRule="auto" w:before="132" w:after="2"/>
        <w:ind w:left="165" w:right="50"/>
        <w:jc w:val="left"/>
      </w:pPr>
      <w:r>
        <w:rPr/>
        <w:t>The following</w:t>
      </w:r>
      <w:r>
        <w:rPr>
          <w:spacing w:val="-4"/>
        </w:rPr>
        <w:t> </w:t>
      </w:r>
      <w:r>
        <w:rPr/>
        <w:t>researcher-generated</w:t>
      </w:r>
      <w:r>
        <w:rPr>
          <w:spacing w:val="-4"/>
        </w:rPr>
        <w:t> </w:t>
      </w:r>
      <w:r>
        <w:rPr/>
        <w:t>synthetic</w:t>
      </w:r>
      <w:r>
        <w:rPr>
          <w:spacing w:val="-5"/>
        </w:rPr>
        <w:t> </w:t>
      </w:r>
      <w:r>
        <w:rPr/>
        <w:t>dataset contains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120</w:t>
      </w:r>
      <w:r>
        <w:rPr>
          <w:spacing w:val="-4"/>
        </w:rPr>
        <w:t> </w:t>
      </w:r>
      <w:r>
        <w:rPr/>
        <w:t>records</w:t>
      </w:r>
      <w:r>
        <w:rPr>
          <w:spacing w:val="-6"/>
        </w:rPr>
        <w:t> </w:t>
      </w:r>
      <w:r>
        <w:rPr/>
        <w:t>used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ever</w:t>
      </w:r>
      <w:r>
        <w:rPr/>
        <w:t>y</w:t>
      </w:r>
      <w:r>
        <w:rPr/>
        <w:t> descriptive statistic, assumption</w:t>
      </w:r>
      <w:r>
        <w:rPr>
          <w:spacing w:val="-1"/>
        </w:rPr>
        <w:t> </w:t>
      </w:r>
      <w:r>
        <w:rPr/>
        <w:t>test, ANOVA, Tukey</w:t>
      </w:r>
      <w:r>
        <w:rPr>
          <w:spacing w:val="-6"/>
        </w:rPr>
        <w:t> </w:t>
      </w:r>
      <w:r>
        <w:rPr/>
        <w:t>HSD comparison, table, and figure i</w:t>
      </w:r>
      <w:r>
        <w:rPr/>
        <w:t>n</w:t>
      </w:r>
      <w:r>
        <w:rPr/>
        <w:t> this paper.</w:t>
      </w: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9"/>
        <w:gridCol w:w="1229"/>
        <w:gridCol w:w="696"/>
        <w:gridCol w:w="1123"/>
        <w:gridCol w:w="1003"/>
        <w:gridCol w:w="1128"/>
        <w:gridCol w:w="850"/>
        <w:gridCol w:w="1018"/>
        <w:gridCol w:w="1080"/>
      </w:tblGrid>
      <w:tr>
        <w:trPr>
          <w:trHeight w:val="1242" w:hRule="atLeast"/>
        </w:trPr>
        <w:tc>
          <w:tcPr>
            <w:tcW w:w="1119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73" w:lineRule="exact"/>
              <w:ind w:left="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ID</w:t>
            </w:r>
          </w:p>
        </w:tc>
        <w:tc>
          <w:tcPr>
            <w:tcW w:w="1229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73" w:lineRule="exact"/>
              <w:ind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Sport</w:t>
            </w:r>
          </w:p>
        </w:tc>
        <w:tc>
          <w:tcPr>
            <w:tcW w:w="696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73" w:lineRule="exact"/>
              <w:ind w:left="14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Age</w:t>
            </w:r>
          </w:p>
        </w:tc>
        <w:tc>
          <w:tcPr>
            <w:tcW w:w="1123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73" w:lineRule="exact"/>
              <w:ind w:left="29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50-</w:t>
            </w:r>
            <w:r>
              <w:rPr>
                <w:b/>
                <w:spacing w:val="-10"/>
                <w:sz w:val="24"/>
              </w:rPr>
              <w:t>m</w:t>
            </w:r>
          </w:p>
          <w:p>
            <w:pPr>
              <w:pStyle w:val="TableParagraph"/>
              <w:spacing w:line="418" w:lineRule="exact" w:before="26"/>
              <w:ind w:left="432" w:right="48" w:hanging="178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sprin</w:t>
            </w:r>
            <w:r>
              <w:rPr>
                <w:b/>
                <w:spacing w:val="-4"/>
                <w:sz w:val="24"/>
              </w:rPr>
              <w:t>t</w:t>
            </w:r>
            <w:r>
              <w:rPr>
                <w:b/>
                <w:spacing w:val="-4"/>
                <w:sz w:val="24"/>
              </w:rPr>
              <w:t> (s)</w:t>
            </w:r>
          </w:p>
        </w:tc>
        <w:tc>
          <w:tcPr>
            <w:tcW w:w="1003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73" w:lineRule="exact"/>
              <w:ind w:left="19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x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10</w:t>
            </w:r>
          </w:p>
          <w:p>
            <w:pPr>
              <w:pStyle w:val="TableParagraph"/>
              <w:spacing w:line="240" w:lineRule="auto" w:before="137"/>
              <w:ind w:left="24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(s)</w:t>
            </w:r>
          </w:p>
        </w:tc>
        <w:tc>
          <w:tcPr>
            <w:tcW w:w="1128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360" w:lineRule="auto"/>
              <w:ind w:left="289" w:hanging="44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Br</w:t>
            </w:r>
            <w:r>
              <w:rPr>
                <w:b/>
                <w:spacing w:val="-4"/>
                <w:sz w:val="24"/>
              </w:rPr>
              <w:t>oad</w:t>
            </w:r>
            <w:r>
              <w:rPr>
                <w:b/>
                <w:spacing w:val="-4"/>
                <w:sz w:val="24"/>
              </w:rPr>
              <w:t> jump</w:t>
            </w:r>
          </w:p>
          <w:p>
            <w:pPr>
              <w:pStyle w:val="TableParagraph"/>
              <w:spacing w:line="240" w:lineRule="auto"/>
              <w:ind w:left="33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(cm)</w:t>
            </w:r>
          </w:p>
        </w:tc>
        <w:tc>
          <w:tcPr>
            <w:tcW w:w="850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360" w:lineRule="auto"/>
              <w:ind w:left="246" w:right="22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Sit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>ups</w:t>
            </w:r>
          </w:p>
        </w:tc>
        <w:tc>
          <w:tcPr>
            <w:tcW w:w="1018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360" w:lineRule="auto"/>
              <w:ind w:left="227" w:right="208" w:firstLine="1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Sit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>reach</w:t>
            </w:r>
          </w:p>
          <w:p>
            <w:pPr>
              <w:pStyle w:val="TableParagraph"/>
              <w:spacing w:line="240" w:lineRule="auto"/>
              <w:ind w:left="280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(cm)</w:t>
            </w:r>
          </w:p>
        </w:tc>
        <w:tc>
          <w:tcPr>
            <w:tcW w:w="1080" w:type="dxa"/>
            <w:tcBorders>
              <w:bottom w:val="single" w:sz="12" w:space="0" w:color="94B3D6"/>
            </w:tcBorders>
          </w:tcPr>
          <w:p>
            <w:pPr>
              <w:pStyle w:val="TableParagraph"/>
              <w:spacing w:line="273" w:lineRule="exact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600-</w:t>
            </w:r>
            <w:r>
              <w:rPr>
                <w:b/>
                <w:spacing w:val="-12"/>
                <w:sz w:val="24"/>
              </w:rPr>
              <w:t>m</w:t>
            </w:r>
          </w:p>
          <w:p>
            <w:pPr>
              <w:pStyle w:val="TableParagraph"/>
              <w:spacing w:line="240" w:lineRule="auto" w:before="137"/>
              <w:ind w:left="19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run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(s)</w:t>
            </w:r>
          </w:p>
        </w:tc>
      </w:tr>
      <w:tr>
        <w:trPr>
          <w:trHeight w:val="411" w:hRule="atLeast"/>
        </w:trPr>
        <w:tc>
          <w:tcPr>
            <w:tcW w:w="1119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72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01</w:t>
            </w:r>
          </w:p>
        </w:tc>
        <w:tc>
          <w:tcPr>
            <w:tcW w:w="1229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67" w:lineRule="exact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67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15.5</w:t>
            </w:r>
          </w:p>
        </w:tc>
        <w:tc>
          <w:tcPr>
            <w:tcW w:w="1123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67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7.43</w:t>
            </w:r>
          </w:p>
        </w:tc>
        <w:tc>
          <w:tcPr>
            <w:tcW w:w="1003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10.32</w:t>
            </w:r>
          </w:p>
        </w:tc>
        <w:tc>
          <w:tcPr>
            <w:tcW w:w="1128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211.3</w:t>
            </w:r>
          </w:p>
        </w:tc>
        <w:tc>
          <w:tcPr>
            <w:tcW w:w="850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67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018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67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16.7</w:t>
            </w:r>
          </w:p>
        </w:tc>
        <w:tc>
          <w:tcPr>
            <w:tcW w:w="1080" w:type="dxa"/>
            <w:tcBorders>
              <w:top w:val="single" w:sz="12" w:space="0" w:color="94B3D6"/>
            </w:tcBorders>
          </w:tcPr>
          <w:p>
            <w:pPr>
              <w:pStyle w:val="TableParagraph"/>
              <w:spacing w:line="267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118.5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02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7.39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10.91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197.1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24.3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126.3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03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15.7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7.55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10.42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202.7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28.0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119.4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04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16.2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6.53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10.89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240.9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21.9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109.2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05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6.45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11.00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217.7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23.6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120.5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06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15.1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7.47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10.78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177.1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16.9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118.4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07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14.3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7.46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10.08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184.9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117.9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08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14.7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7.34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10.41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205.1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28.3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133.6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09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7.20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10.44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202.6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28.1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121.8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15.2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7.40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11.35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195.7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21.9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125.2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16.6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7.52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10.59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163.9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24.1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140.7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6.45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10.13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211.0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20.1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109.5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14.7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7.38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11.24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194.6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24.4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130.6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14.8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7.49</w:t>
            </w:r>
          </w:p>
        </w:tc>
        <w:tc>
          <w:tcPr>
            <w:tcW w:w="1003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9.97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197.5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27.7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124.8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14.3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7.49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11.36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200.0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21.6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125.1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7.23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10.33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205.2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20.3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110.5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15.3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7.13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10.82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180.6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27.7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119.0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40" w:lineRule="auto" w:before="1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1229" w:type="dxa"/>
          </w:tcPr>
          <w:p>
            <w:pPr>
              <w:pStyle w:val="TableParagraph"/>
              <w:spacing w:line="273" w:lineRule="exact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</w:tc>
        <w:tc>
          <w:tcPr>
            <w:tcW w:w="1123" w:type="dxa"/>
          </w:tcPr>
          <w:p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7.58</w:t>
            </w:r>
          </w:p>
        </w:tc>
        <w:tc>
          <w:tcPr>
            <w:tcW w:w="100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11.18</w:t>
            </w:r>
          </w:p>
        </w:tc>
        <w:tc>
          <w:tcPr>
            <w:tcW w:w="112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205.9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018" w:type="dxa"/>
          </w:tcPr>
          <w:p>
            <w:pPr>
              <w:pStyle w:val="TableParagraph"/>
              <w:spacing w:line="273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26.4</w:t>
            </w:r>
          </w:p>
        </w:tc>
        <w:tc>
          <w:tcPr>
            <w:tcW w:w="1080" w:type="dxa"/>
          </w:tcPr>
          <w:p>
            <w:pPr>
              <w:pStyle w:val="TableParagraph"/>
              <w:spacing w:line="273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128.5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7.28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10.70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180.1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22.3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134.2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7.67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10.48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186.4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26.8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114.7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40" w:lineRule="auto" w:before="1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229" w:type="dxa"/>
          </w:tcPr>
          <w:p>
            <w:pPr>
              <w:pStyle w:val="TableParagraph"/>
              <w:spacing w:line="273" w:lineRule="exact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14.8</w:t>
            </w:r>
          </w:p>
        </w:tc>
        <w:tc>
          <w:tcPr>
            <w:tcW w:w="1123" w:type="dxa"/>
          </w:tcPr>
          <w:p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6.97</w:t>
            </w:r>
          </w:p>
        </w:tc>
        <w:tc>
          <w:tcPr>
            <w:tcW w:w="100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10.38</w:t>
            </w:r>
          </w:p>
        </w:tc>
        <w:tc>
          <w:tcPr>
            <w:tcW w:w="112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183.8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018" w:type="dxa"/>
          </w:tcPr>
          <w:p>
            <w:pPr>
              <w:pStyle w:val="TableParagraph"/>
              <w:spacing w:line="273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20.8</w:t>
            </w:r>
          </w:p>
        </w:tc>
        <w:tc>
          <w:tcPr>
            <w:tcW w:w="1080" w:type="dxa"/>
          </w:tcPr>
          <w:p>
            <w:pPr>
              <w:pStyle w:val="TableParagraph"/>
              <w:spacing w:line="273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111.7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16.2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7.29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10.24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191.3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23.8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130.4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16.4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6.97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10.38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203.1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26.4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123.6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40" w:lineRule="auto" w:before="2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1229" w:type="dxa"/>
          </w:tcPr>
          <w:p>
            <w:pPr>
              <w:pStyle w:val="TableParagraph"/>
              <w:spacing w:line="273" w:lineRule="exact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15.4</w:t>
            </w:r>
          </w:p>
        </w:tc>
        <w:tc>
          <w:tcPr>
            <w:tcW w:w="1123" w:type="dxa"/>
          </w:tcPr>
          <w:p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7.04</w:t>
            </w:r>
          </w:p>
        </w:tc>
        <w:tc>
          <w:tcPr>
            <w:tcW w:w="100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10.00</w:t>
            </w:r>
          </w:p>
        </w:tc>
        <w:tc>
          <w:tcPr>
            <w:tcW w:w="112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198.1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18" w:type="dxa"/>
          </w:tcPr>
          <w:p>
            <w:pPr>
              <w:pStyle w:val="TableParagraph"/>
              <w:spacing w:line="273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29.7</w:t>
            </w:r>
          </w:p>
        </w:tc>
        <w:tc>
          <w:tcPr>
            <w:tcW w:w="1080" w:type="dxa"/>
          </w:tcPr>
          <w:p>
            <w:pPr>
              <w:pStyle w:val="TableParagraph"/>
              <w:spacing w:line="273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121.8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7.52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11.75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200.9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29.3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118.2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before="7"/>
        <w:jc w:val="left"/>
        <w:rPr>
          <w:sz w:val="7"/>
        </w:rPr>
      </w:pP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9"/>
        <w:gridCol w:w="1229"/>
        <w:gridCol w:w="696"/>
        <w:gridCol w:w="1123"/>
        <w:gridCol w:w="1003"/>
        <w:gridCol w:w="1128"/>
        <w:gridCol w:w="850"/>
        <w:gridCol w:w="1018"/>
        <w:gridCol w:w="1080"/>
      </w:tblGrid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16.7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6.58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10.82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194.4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25.8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124.1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16.1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6.95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10.86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195.1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19.2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117.8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28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16.7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7.46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10.59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209.0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20.7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130.0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15.4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7.83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10.29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201.4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17.7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111.3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ATH-</w:t>
            </w: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1229" w:type="dxa"/>
          </w:tcPr>
          <w:p>
            <w:pPr>
              <w:pStyle w:val="TableParagraph"/>
              <w:ind w:right="7"/>
              <w:rPr>
                <w:sz w:val="24"/>
              </w:rPr>
            </w:pPr>
            <w:r>
              <w:rPr>
                <w:spacing w:val="-2"/>
                <w:sz w:val="24"/>
              </w:rPr>
              <w:t>Athletics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16.5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6.97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10.34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190.0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15.1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102.9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01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14.8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8.07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10.66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185.8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20.3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132.8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02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16.1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7.26</w:t>
            </w:r>
          </w:p>
        </w:tc>
        <w:tc>
          <w:tcPr>
            <w:tcW w:w="1003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9.77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221.5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26.9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110.1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03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15.7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7.99</w:t>
            </w:r>
          </w:p>
        </w:tc>
        <w:tc>
          <w:tcPr>
            <w:tcW w:w="1003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9.64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221.9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26.6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121.7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04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15.8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7.34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10.66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195.7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19.5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146.7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05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7.89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10.00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198.5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18.5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133.0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06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16.1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7.90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10.61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188.3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27.1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120.0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07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16.1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7.46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10.00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207.0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20.8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109.1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08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15.3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6.88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10.03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179.6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27.5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124.7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09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14.8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7.61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10.21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181.8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20.7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118.5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16.7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7.16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10.32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207.0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27.2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131.4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16.3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7.37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11.30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159.5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22.5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141.9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15.9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7.52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10.85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202.6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122.3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15.4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7.23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10.24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204.3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20.8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130.3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7.73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10.19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189.9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23.8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121.9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14.6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7.13</w:t>
            </w:r>
          </w:p>
        </w:tc>
        <w:tc>
          <w:tcPr>
            <w:tcW w:w="1003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9.86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193.5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28.1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128.1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16.2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7.02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183.7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27.7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108.0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15.3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7.55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10.04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175.3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19.6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116.9</w:t>
            </w:r>
          </w:p>
        </w:tc>
      </w:tr>
      <w:tr>
        <w:trPr>
          <w:trHeight w:val="413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16.4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7.81</w:t>
            </w:r>
          </w:p>
        </w:tc>
        <w:tc>
          <w:tcPr>
            <w:tcW w:w="1003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9.66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216.3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26.4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127.4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40" w:lineRule="auto" w:before="1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1229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15.8</w:t>
            </w:r>
          </w:p>
        </w:tc>
        <w:tc>
          <w:tcPr>
            <w:tcW w:w="1123" w:type="dxa"/>
          </w:tcPr>
          <w:p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6.82</w:t>
            </w:r>
          </w:p>
        </w:tc>
        <w:tc>
          <w:tcPr>
            <w:tcW w:w="1003" w:type="dxa"/>
          </w:tcPr>
          <w:p>
            <w:pPr>
              <w:pStyle w:val="TableParagraph"/>
              <w:spacing w:line="273" w:lineRule="exact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9.94</w:t>
            </w:r>
          </w:p>
        </w:tc>
        <w:tc>
          <w:tcPr>
            <w:tcW w:w="112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208.7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18" w:type="dxa"/>
          </w:tcPr>
          <w:p>
            <w:pPr>
              <w:pStyle w:val="TableParagraph"/>
              <w:spacing w:line="273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18.9</w:t>
            </w:r>
          </w:p>
        </w:tc>
        <w:tc>
          <w:tcPr>
            <w:tcW w:w="1080" w:type="dxa"/>
          </w:tcPr>
          <w:p>
            <w:pPr>
              <w:pStyle w:val="TableParagraph"/>
              <w:spacing w:line="273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125.7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7.38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10.14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206.3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23.6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127.9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16.1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7.12</w:t>
            </w:r>
          </w:p>
        </w:tc>
        <w:tc>
          <w:tcPr>
            <w:tcW w:w="1003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9.99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181.6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24.0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132.4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40" w:lineRule="auto" w:before="1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229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14.7</w:t>
            </w:r>
          </w:p>
        </w:tc>
        <w:tc>
          <w:tcPr>
            <w:tcW w:w="1123" w:type="dxa"/>
          </w:tcPr>
          <w:p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8.24</w:t>
            </w:r>
          </w:p>
        </w:tc>
        <w:tc>
          <w:tcPr>
            <w:tcW w:w="100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10.13</w:t>
            </w:r>
          </w:p>
        </w:tc>
        <w:tc>
          <w:tcPr>
            <w:tcW w:w="112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187.5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018" w:type="dxa"/>
          </w:tcPr>
          <w:p>
            <w:pPr>
              <w:pStyle w:val="TableParagraph"/>
              <w:spacing w:line="273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21.0</w:t>
            </w:r>
          </w:p>
        </w:tc>
        <w:tc>
          <w:tcPr>
            <w:tcW w:w="1080" w:type="dxa"/>
          </w:tcPr>
          <w:p>
            <w:pPr>
              <w:pStyle w:val="TableParagraph"/>
              <w:spacing w:line="273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120.6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15.6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7.48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10.76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207.2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19.6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129.8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16.1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7.24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10.07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170.0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127.6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40" w:lineRule="auto" w:before="1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1229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</w:tc>
        <w:tc>
          <w:tcPr>
            <w:tcW w:w="1123" w:type="dxa"/>
          </w:tcPr>
          <w:p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7.57</w:t>
            </w:r>
          </w:p>
        </w:tc>
        <w:tc>
          <w:tcPr>
            <w:tcW w:w="100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10.05</w:t>
            </w:r>
          </w:p>
        </w:tc>
        <w:tc>
          <w:tcPr>
            <w:tcW w:w="112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207.2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018" w:type="dxa"/>
          </w:tcPr>
          <w:p>
            <w:pPr>
              <w:pStyle w:val="TableParagraph"/>
              <w:spacing w:line="273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22.9</w:t>
            </w:r>
          </w:p>
        </w:tc>
        <w:tc>
          <w:tcPr>
            <w:tcW w:w="1080" w:type="dxa"/>
          </w:tcPr>
          <w:p>
            <w:pPr>
              <w:pStyle w:val="TableParagraph"/>
              <w:spacing w:line="273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125.0</w:t>
            </w:r>
          </w:p>
        </w:tc>
      </w:tr>
      <w:tr>
        <w:trPr>
          <w:trHeight w:val="413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14.4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7.60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11.27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190.6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23.1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115.2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7.65</w:t>
            </w:r>
          </w:p>
        </w:tc>
        <w:tc>
          <w:tcPr>
            <w:tcW w:w="1003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9.65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213.6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24.1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111.9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before="7"/>
        <w:jc w:val="left"/>
        <w:rPr>
          <w:sz w:val="7"/>
        </w:rPr>
      </w:pP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9"/>
        <w:gridCol w:w="1229"/>
        <w:gridCol w:w="696"/>
        <w:gridCol w:w="1123"/>
        <w:gridCol w:w="1003"/>
        <w:gridCol w:w="1128"/>
        <w:gridCol w:w="850"/>
        <w:gridCol w:w="1018"/>
        <w:gridCol w:w="1080"/>
      </w:tblGrid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28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15.6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7.64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10.70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192.5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17.8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118.8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16.4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7.49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10.41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192.7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22.1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138.4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FOO-</w:t>
            </w: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Football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14.7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7.42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10.58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199.9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29.7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110.5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01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15.4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7.63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10.07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235.8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21.9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133.8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02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15.3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7.92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10.98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196.1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31.6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124.7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03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16.4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7.36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10.46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179.7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127.1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04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15.9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8.00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10.94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204.8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22.2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133.9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05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15.5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7.46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10.56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191.8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26.1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124.1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06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16.3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7.34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10.00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199.0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16.6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154.6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07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16.9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7.74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10.82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201.3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24.2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138.0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08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15.6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6.98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10.05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228.6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18.1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122.0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09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16.6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7.46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10.15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216.7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25.8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143.9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7.28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10.53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215.5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17.4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135.2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15.7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7.58</w:t>
            </w:r>
          </w:p>
        </w:tc>
        <w:tc>
          <w:tcPr>
            <w:tcW w:w="1003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9.97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201.2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25.1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136.6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7.26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10.68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205.4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34.8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139.1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14.6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7.71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10.81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205.3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20.4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135.3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14.7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7.54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10.09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233.2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18.4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127.4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7.08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10.06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229.0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18.6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138.4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16.9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7.61</w:t>
            </w:r>
          </w:p>
        </w:tc>
        <w:tc>
          <w:tcPr>
            <w:tcW w:w="1003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9.95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202.0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26.8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111.7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15.9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7.53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10.54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241.1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26.6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128.2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16.3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8.06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10.31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224.4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28.7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117.3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14.6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7.65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10.77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194.9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25.2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106.4</w:t>
            </w:r>
          </w:p>
        </w:tc>
      </w:tr>
      <w:tr>
        <w:trPr>
          <w:trHeight w:val="413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15.5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7.57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10.36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217.4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21.4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130.2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40" w:lineRule="auto" w:before="1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229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14.9</w:t>
            </w:r>
          </w:p>
        </w:tc>
        <w:tc>
          <w:tcPr>
            <w:tcW w:w="1123" w:type="dxa"/>
          </w:tcPr>
          <w:p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6.99</w:t>
            </w:r>
          </w:p>
        </w:tc>
        <w:tc>
          <w:tcPr>
            <w:tcW w:w="100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10.03</w:t>
            </w:r>
          </w:p>
        </w:tc>
        <w:tc>
          <w:tcPr>
            <w:tcW w:w="112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225.6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18" w:type="dxa"/>
          </w:tcPr>
          <w:p>
            <w:pPr>
              <w:pStyle w:val="TableParagraph"/>
              <w:spacing w:line="273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21.7</w:t>
            </w:r>
          </w:p>
        </w:tc>
        <w:tc>
          <w:tcPr>
            <w:tcW w:w="1080" w:type="dxa"/>
          </w:tcPr>
          <w:p>
            <w:pPr>
              <w:pStyle w:val="TableParagraph"/>
              <w:spacing w:line="273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129.1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15.5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7.66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199.4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30.8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141.8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16.9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7.53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11.05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200.2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22.4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135.5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40" w:lineRule="auto" w:before="1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1229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</w:tc>
        <w:tc>
          <w:tcPr>
            <w:tcW w:w="1123" w:type="dxa"/>
          </w:tcPr>
          <w:p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7.76</w:t>
            </w:r>
          </w:p>
        </w:tc>
        <w:tc>
          <w:tcPr>
            <w:tcW w:w="100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10.21</w:t>
            </w:r>
          </w:p>
        </w:tc>
        <w:tc>
          <w:tcPr>
            <w:tcW w:w="112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231.8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018" w:type="dxa"/>
          </w:tcPr>
          <w:p>
            <w:pPr>
              <w:pStyle w:val="TableParagraph"/>
              <w:spacing w:line="273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20.0</w:t>
            </w:r>
          </w:p>
        </w:tc>
        <w:tc>
          <w:tcPr>
            <w:tcW w:w="1080" w:type="dxa"/>
          </w:tcPr>
          <w:p>
            <w:pPr>
              <w:pStyle w:val="TableParagraph"/>
              <w:spacing w:line="273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115.5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14.4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7.40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10.61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214.5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26.9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126.8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14.9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8.18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10.65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202.7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14.7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141.0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40" w:lineRule="auto" w:before="1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1229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16.8</w:t>
            </w:r>
          </w:p>
        </w:tc>
        <w:tc>
          <w:tcPr>
            <w:tcW w:w="1123" w:type="dxa"/>
          </w:tcPr>
          <w:p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7.81</w:t>
            </w:r>
          </w:p>
        </w:tc>
        <w:tc>
          <w:tcPr>
            <w:tcW w:w="100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10.78</w:t>
            </w:r>
          </w:p>
        </w:tc>
        <w:tc>
          <w:tcPr>
            <w:tcW w:w="112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207.4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018" w:type="dxa"/>
          </w:tcPr>
          <w:p>
            <w:pPr>
              <w:pStyle w:val="TableParagraph"/>
              <w:spacing w:line="273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21.9</w:t>
            </w:r>
          </w:p>
        </w:tc>
        <w:tc>
          <w:tcPr>
            <w:tcW w:w="1080" w:type="dxa"/>
          </w:tcPr>
          <w:p>
            <w:pPr>
              <w:pStyle w:val="TableParagraph"/>
              <w:spacing w:line="273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130.5</w:t>
            </w:r>
          </w:p>
        </w:tc>
      </w:tr>
      <w:tr>
        <w:trPr>
          <w:trHeight w:val="413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28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15.6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7.17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10.27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187.0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21.4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113.2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7.87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10.23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196.9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24.5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126.4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271" w:footer="748" w:top="1340" w:bottom="940" w:left="1275" w:right="1275"/>
        </w:sectPr>
      </w:pPr>
    </w:p>
    <w:p>
      <w:pPr>
        <w:pStyle w:val="BodyText"/>
        <w:spacing w:before="7"/>
        <w:jc w:val="left"/>
        <w:rPr>
          <w:sz w:val="7"/>
        </w:rPr>
      </w:pPr>
    </w:p>
    <w:tbl>
      <w:tblPr>
        <w:tblW w:w="0" w:type="auto"/>
        <w:jc w:val="left"/>
        <w:tblInd w:w="60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9"/>
        <w:gridCol w:w="1229"/>
        <w:gridCol w:w="696"/>
        <w:gridCol w:w="1123"/>
        <w:gridCol w:w="1003"/>
        <w:gridCol w:w="1128"/>
        <w:gridCol w:w="850"/>
        <w:gridCol w:w="1018"/>
        <w:gridCol w:w="1080"/>
      </w:tblGrid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BAS-</w:t>
            </w: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Basketball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16.9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7.35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10.05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220.1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21.2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141.5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01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7.86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10.66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228.4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18.7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137.0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02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15.5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7.64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10.85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214.4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19.9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137.5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03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15.6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7.36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10.76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228.4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21.9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107.0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04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7.58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11.31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220.0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30.9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137.9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05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14.9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7.79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10.19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235.6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28.0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135.9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06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16.7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7.51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10.42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203.9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31.6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142.2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07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15.1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7.92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199.1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21.0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145.8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08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14.4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7.72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11.32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212.6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34.0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109.4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09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16.3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7.39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11.31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196.5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27.9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119.2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15.3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8.12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10.40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213.7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23.9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150.2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17.0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7.83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11.52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210.3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25.8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119.2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7.77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10.72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221.9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24.0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127.1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15.5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8.56</w:t>
            </w:r>
          </w:p>
        </w:tc>
        <w:tc>
          <w:tcPr>
            <w:tcW w:w="1003" w:type="dxa"/>
          </w:tcPr>
          <w:p>
            <w:pPr>
              <w:pStyle w:val="TableParagraph"/>
              <w:ind w:right="5"/>
              <w:rPr>
                <w:sz w:val="24"/>
              </w:rPr>
            </w:pPr>
            <w:r>
              <w:rPr>
                <w:spacing w:val="-4"/>
                <w:sz w:val="24"/>
              </w:rPr>
              <w:t>9.96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228.0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27.2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135.8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15.9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7.91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11.25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219.5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32.7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127.2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15.2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7.57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10.34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206.0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35.2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128.0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7.54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10.52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203.8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27.2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127.2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14.8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7.47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10.33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184.9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25.6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132.2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15.5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7.33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10.31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207.0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25.8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122.4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14.3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7.37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10.67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214.0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26.0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122.6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14.9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6.89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10.75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212.4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30.1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119.9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7.82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11.08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219.3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30.1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125.0</w:t>
            </w:r>
          </w:p>
        </w:tc>
      </w:tr>
      <w:tr>
        <w:trPr>
          <w:trHeight w:val="413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15.5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7.72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10.90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217.2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17.3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136.5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40" w:lineRule="auto" w:before="1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229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</w:tc>
        <w:tc>
          <w:tcPr>
            <w:tcW w:w="1123" w:type="dxa"/>
          </w:tcPr>
          <w:p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7.67</w:t>
            </w:r>
          </w:p>
        </w:tc>
        <w:tc>
          <w:tcPr>
            <w:tcW w:w="100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10.47</w:t>
            </w:r>
          </w:p>
        </w:tc>
        <w:tc>
          <w:tcPr>
            <w:tcW w:w="112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221.6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18" w:type="dxa"/>
          </w:tcPr>
          <w:p>
            <w:pPr>
              <w:pStyle w:val="TableParagraph"/>
              <w:spacing w:line="273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21.2</w:t>
            </w:r>
          </w:p>
        </w:tc>
        <w:tc>
          <w:tcPr>
            <w:tcW w:w="1080" w:type="dxa"/>
          </w:tcPr>
          <w:p>
            <w:pPr>
              <w:pStyle w:val="TableParagraph"/>
              <w:spacing w:line="273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152.1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15.1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7.78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10.61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233.3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29.5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131.7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14.4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7.46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10.93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199.2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28.6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141.1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40" w:lineRule="auto" w:before="1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1229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15.6</w:t>
            </w:r>
          </w:p>
        </w:tc>
        <w:tc>
          <w:tcPr>
            <w:tcW w:w="1123" w:type="dxa"/>
          </w:tcPr>
          <w:p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7.53</w:t>
            </w:r>
          </w:p>
        </w:tc>
        <w:tc>
          <w:tcPr>
            <w:tcW w:w="100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10.82</w:t>
            </w:r>
          </w:p>
        </w:tc>
        <w:tc>
          <w:tcPr>
            <w:tcW w:w="112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215.9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018" w:type="dxa"/>
          </w:tcPr>
          <w:p>
            <w:pPr>
              <w:pStyle w:val="TableParagraph"/>
              <w:spacing w:line="273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18.9</w:t>
            </w:r>
          </w:p>
        </w:tc>
        <w:tc>
          <w:tcPr>
            <w:tcW w:w="1080" w:type="dxa"/>
          </w:tcPr>
          <w:p>
            <w:pPr>
              <w:pStyle w:val="TableParagraph"/>
              <w:spacing w:line="273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142.2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15.8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7.48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10.21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209.0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26.1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121.5</w:t>
            </w:r>
          </w:p>
        </w:tc>
      </w:tr>
      <w:tr>
        <w:trPr>
          <w:trHeight w:val="412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28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14.4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7.81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11.00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241.4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29.6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135.2</w:t>
            </w:r>
          </w:p>
        </w:tc>
      </w:tr>
      <w:tr>
        <w:trPr>
          <w:trHeight w:val="417" w:hRule="atLeast"/>
        </w:trPr>
        <w:tc>
          <w:tcPr>
            <w:tcW w:w="1119" w:type="dxa"/>
          </w:tcPr>
          <w:p>
            <w:pPr>
              <w:pStyle w:val="TableParagraph"/>
              <w:spacing w:line="240" w:lineRule="auto" w:before="1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1229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15.6</w:t>
            </w:r>
          </w:p>
        </w:tc>
        <w:tc>
          <w:tcPr>
            <w:tcW w:w="1123" w:type="dxa"/>
          </w:tcPr>
          <w:p>
            <w:pPr>
              <w:pStyle w:val="TableParagraph"/>
              <w:spacing w:line="273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7.54</w:t>
            </w:r>
          </w:p>
        </w:tc>
        <w:tc>
          <w:tcPr>
            <w:tcW w:w="1003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10.39</w:t>
            </w:r>
          </w:p>
        </w:tc>
        <w:tc>
          <w:tcPr>
            <w:tcW w:w="1128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224.3</w:t>
            </w:r>
          </w:p>
        </w:tc>
        <w:tc>
          <w:tcPr>
            <w:tcW w:w="850" w:type="dxa"/>
          </w:tcPr>
          <w:p>
            <w:pPr>
              <w:pStyle w:val="TableParagraph"/>
              <w:spacing w:line="273" w:lineRule="exact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018" w:type="dxa"/>
          </w:tcPr>
          <w:p>
            <w:pPr>
              <w:pStyle w:val="TableParagraph"/>
              <w:spacing w:line="273" w:lineRule="exact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24.8</w:t>
            </w:r>
          </w:p>
        </w:tc>
        <w:tc>
          <w:tcPr>
            <w:tcW w:w="1080" w:type="dxa"/>
          </w:tcPr>
          <w:p>
            <w:pPr>
              <w:pStyle w:val="TableParagraph"/>
              <w:spacing w:line="273" w:lineRule="exact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140.1</w:t>
            </w:r>
          </w:p>
        </w:tc>
      </w:tr>
      <w:tr>
        <w:trPr>
          <w:trHeight w:val="413" w:hRule="atLeast"/>
        </w:trPr>
        <w:tc>
          <w:tcPr>
            <w:tcW w:w="1119" w:type="dxa"/>
          </w:tcPr>
          <w:p>
            <w:pPr>
              <w:pStyle w:val="TableParagraph"/>
              <w:spacing w:line="273" w:lineRule="exact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VOL-</w:t>
            </w: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122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Volleyball</w:t>
            </w:r>
          </w:p>
        </w:tc>
        <w:tc>
          <w:tcPr>
            <w:tcW w:w="696" w:type="dxa"/>
          </w:tcPr>
          <w:p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16.0</w:t>
            </w:r>
          </w:p>
        </w:tc>
        <w:tc>
          <w:tcPr>
            <w:tcW w:w="1123" w:type="dxa"/>
          </w:tcPr>
          <w:p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7.30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10.54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221.7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18" w:type="dxa"/>
          </w:tcPr>
          <w:p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28.0</w:t>
            </w:r>
          </w:p>
        </w:tc>
        <w:tc>
          <w:tcPr>
            <w:tcW w:w="1080" w:type="dxa"/>
          </w:tcPr>
          <w:p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125.3</w:t>
            </w:r>
          </w:p>
        </w:tc>
      </w:tr>
    </w:tbl>
    <w:sectPr>
      <w:pgSz w:w="11910" w:h="16840"/>
      <w:pgMar w:header="271" w:footer="748" w:top="1340" w:bottom="94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183488">
              <wp:simplePos x="0" y="0"/>
              <wp:positionH relativeFrom="page">
                <wp:posOffset>6380353</wp:posOffset>
              </wp:positionH>
              <wp:positionV relativeFrom="page">
                <wp:posOffset>10077534</wp:posOffset>
              </wp:positionV>
              <wp:extent cx="317500" cy="19431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317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2.390015pt;margin-top:793.506653pt;width:25pt;height:15.3pt;mso-position-horizontal-relative:page;mso-position-vertical-relative:page;z-index:-18132992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181952">
              <wp:simplePos x="0" y="0"/>
              <wp:positionH relativeFrom="page">
                <wp:posOffset>1420494</wp:posOffset>
              </wp:positionH>
              <wp:positionV relativeFrom="page">
                <wp:posOffset>159511</wp:posOffset>
              </wp:positionV>
              <wp:extent cx="4695825" cy="1778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6958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hyperlink r:id="rId1"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International</w:t>
                            </w:r>
                            <w:r>
                              <w:rPr>
                                <w:rFonts w:ascii="Calibri"/>
                                <w:b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Journal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Interdisciplinary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Approaches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Psychology</w:t>
                            </w:r>
                            <w:r>
                              <w:rPr>
                                <w:rFonts w:ascii="Calibri"/>
                                <w:b/>
                                <w:spacing w:val="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24"/>
                              </w:rPr>
                              <w:t>(</w:t>
                            </w:r>
                          </w:hyperlink>
                          <w:r>
                            <w:rPr>
                              <w:rFonts w:ascii="Calibri"/>
                              <w:b/>
                              <w:spacing w:val="-2"/>
                              <w:sz w:val="24"/>
                            </w:rPr>
                            <w:t>IJIAP)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1.849998pt;margin-top:12.559983pt;width:369.75pt;height:14pt;mso-position-horizontal-relative:page;mso-position-vertical-relative:page;z-index:-18134528" type="#_x0000_t202" id="docshape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rFonts w:ascii="Calibri"/>
                        <w:b/>
                        <w:sz w:val="24"/>
                      </w:rPr>
                    </w:pPr>
                    <w:hyperlink r:id="rId1">
                      <w:r>
                        <w:rPr>
                          <w:rFonts w:ascii="Calibri"/>
                          <w:b/>
                          <w:sz w:val="24"/>
                        </w:rPr>
                        <w:t>International</w:t>
                      </w:r>
                      <w:r>
                        <w:rPr>
                          <w:rFonts w:ascii="Calibri"/>
                          <w:b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Journal</w:t>
                      </w:r>
                      <w:r>
                        <w:rPr>
                          <w:rFonts w:ascii="Calibri"/>
                          <w:b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of</w:t>
                      </w:r>
                      <w:r>
                        <w:rPr>
                          <w:rFonts w:ascii="Calibri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Interdisciplinary</w:t>
                      </w:r>
                      <w:r>
                        <w:rPr>
                          <w:rFonts w:ascii="Calibri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Approaches</w:t>
                      </w:r>
                      <w:r>
                        <w:rPr>
                          <w:rFonts w:ascii="Calibri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in</w:t>
                      </w:r>
                      <w:r>
                        <w:rPr>
                          <w:rFonts w:ascii="Calibri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Psychology</w:t>
                      </w:r>
                      <w:r>
                        <w:rPr>
                          <w:rFonts w:ascii="Calibri"/>
                          <w:b/>
                          <w:spacing w:val="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spacing w:val="-2"/>
                          <w:sz w:val="24"/>
                        </w:rPr>
                        <w:t>(</w:t>
                      </w:r>
                    </w:hyperlink>
                    <w:r>
                      <w:rPr>
                        <w:rFonts w:ascii="Calibri"/>
                        <w:b/>
                        <w:spacing w:val="-2"/>
                        <w:sz w:val="24"/>
                      </w:rPr>
                      <w:t>IJIAP)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182464">
              <wp:simplePos x="0" y="0"/>
              <wp:positionH relativeFrom="page">
                <wp:posOffset>853236</wp:posOffset>
              </wp:positionH>
              <wp:positionV relativeFrom="page">
                <wp:posOffset>485901</wp:posOffset>
              </wp:positionV>
              <wp:extent cx="1964055" cy="1778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6405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Vol.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4,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Issue</w:t>
                          </w:r>
                          <w:r>
                            <w:rPr>
                              <w:rFonts w:ascii="Calibri"/>
                              <w:b/>
                              <w:spacing w:val="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9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September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.183998pt;margin-top:38.259983pt;width:154.65pt;height:14pt;mso-position-horizontal-relative:page;mso-position-vertical-relative:page;z-index:-18134016" type="#_x0000_t202" id="docshape2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Vol.</w:t>
                    </w:r>
                    <w:r>
                      <w:rPr>
                        <w:rFonts w:ascii="Calibri"/>
                        <w:b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4,</w:t>
                    </w:r>
                    <w:r>
                      <w:rPr>
                        <w:rFonts w:ascii="Calibri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Issue</w:t>
                    </w:r>
                    <w:r>
                      <w:rPr>
                        <w:rFonts w:ascii="Calibri"/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9</w:t>
                    </w:r>
                    <w:r>
                      <w:rPr>
                        <w:rFonts w:ascii="Calibri"/>
                        <w:b/>
                        <w:spacing w:val="-5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September</w:t>
                    </w:r>
                    <w:r>
                      <w:rPr>
                        <w:rFonts w:ascii="Calibri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pacing w:val="-4"/>
                        <w:sz w:val="2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182976">
              <wp:simplePos x="0" y="0"/>
              <wp:positionH relativeFrom="page">
                <wp:posOffset>5579490</wp:posOffset>
              </wp:positionH>
              <wp:positionV relativeFrom="page">
                <wp:posOffset>488949</wp:posOffset>
              </wp:positionV>
              <wp:extent cx="1050925" cy="1778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0509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ISSN:</w:t>
                          </w:r>
                          <w:r>
                            <w:rPr>
                              <w:rFonts w:ascii="Calibri"/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Calibri"/>
                              <w:b/>
                              <w:sz w:val="24"/>
                            </w:rPr>
                            <w:t>2584-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4"/>
                            </w:rPr>
                            <w:t>0142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9.329987pt;margin-top:38.499985pt;width:82.75pt;height:14pt;mso-position-horizontal-relative:page;mso-position-vertical-relative:page;z-index:-18133504" type="#_x0000_t202" id="docshape3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rFonts w:ascii="Calibri"/>
                        <w:b/>
                        <w:sz w:val="24"/>
                      </w:rPr>
                    </w:pPr>
                    <w:r>
                      <w:rPr>
                        <w:rFonts w:ascii="Calibri"/>
                        <w:b/>
                        <w:sz w:val="24"/>
                      </w:rPr>
                      <w:t>ISSN:</w:t>
                    </w:r>
                    <w:r>
                      <w:rPr>
                        <w:rFonts w:ascii="Calibri"/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Calibri"/>
                        <w:b/>
                        <w:sz w:val="24"/>
                      </w:rPr>
                      <w:t>2584-</w:t>
                    </w:r>
                    <w:r>
                      <w:rPr>
                        <w:rFonts w:ascii="Calibri"/>
                        <w:b/>
                        <w:spacing w:val="-4"/>
                        <w:sz w:val="24"/>
                      </w:rPr>
                      <w:t>0142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09" w:hanging="245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30" w:hanging="365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19" w:hanging="3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8" w:hanging="3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78" w:hanging="3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57" w:hanging="3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36" w:hanging="3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16" w:hanging="3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95" w:hanging="36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09" w:hanging="244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"/>
      <w:ind w:left="529" w:hanging="364"/>
      <w:jc w:val="both"/>
      <w:outlineLvl w:val="2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54"/>
      <w:ind w:left="16" w:right="10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29" w:hanging="364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68" w:lineRule="exact"/>
      <w:ind w:left="12"/>
      <w:jc w:val="center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hyperlink" Target="mailto:ranimanisha251@gmail.com" TargetMode="External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hyperlink" Target="https://doi.org/10.3390/sports9040053" TargetMode="External"/><Relationship Id="rId16" Type="http://schemas.openxmlformats.org/officeDocument/2006/relationships/hyperlink" Target="https://doi.org/10.3390/ijerph18010328" TargetMode="External"/><Relationship Id="rId17" Type="http://schemas.openxmlformats.org/officeDocument/2006/relationships/hyperlink" Target="https://doi.org/10.3389/fpubh.2025.1578304" TargetMode="External"/><Relationship Id="rId18" Type="http://schemas.openxmlformats.org/officeDocument/2006/relationships/hyperlink" Target="https://doi.org/10.1007/s42978-020-00070-5" TargetMode="External"/><Relationship Id="rId19" Type="http://schemas.openxmlformats.org/officeDocument/2006/relationships/hyperlink" Target="https://doi.org/10.1123/pes.2023-0150" TargetMode="External"/><Relationship Id="rId20" Type="http://schemas.openxmlformats.org/officeDocument/2006/relationships/hyperlink" Target="https://doi.org/10.1016/j.physbeh.2021.113354" TargetMode="External"/><Relationship Id="rId21" Type="http://schemas.openxmlformats.org/officeDocument/2006/relationships/hyperlink" Target="https://doi.org/10.1080/02640414.2021.1907903" TargetMode="External"/><Relationship Id="rId22" Type="http://schemas.openxmlformats.org/officeDocument/2006/relationships/hyperlink" Target="https://doi.org/10.1123/pes.2024-0015" TargetMode="External"/><Relationship Id="rId23" Type="http://schemas.openxmlformats.org/officeDocument/2006/relationships/hyperlink" Target="https://doi.org/10.3390/ijerph19052856" TargetMode="External"/><Relationship Id="rId24" Type="http://schemas.openxmlformats.org/officeDocument/2006/relationships/hyperlink" Target="https://doi.org/10.1519/JSC.0000000000003857" TargetMode="External"/><Relationship Id="rId25" Type="http://schemas.openxmlformats.org/officeDocument/2006/relationships/hyperlink" Target="https://doi.org/10.3389/fphys.2022.984947" TargetMode="External"/><Relationship Id="rId26" Type="http://schemas.openxmlformats.org/officeDocument/2006/relationships/hyperlink" Target="https://doi.org/10.1111/cpf.12624" TargetMode="External"/><Relationship Id="rId27" Type="http://schemas.openxmlformats.org/officeDocument/2006/relationships/hyperlink" Target="https://doi.org/10.17309/tmfv.2023.6.13" TargetMode="External"/><Relationship Id="rId28" Type="http://schemas.openxmlformats.org/officeDocument/2006/relationships/hyperlink" Target="https://doi.org/10.3389/fped.2021.640028" TargetMode="External"/><Relationship Id="rId29" Type="http://schemas.openxmlformats.org/officeDocument/2006/relationships/hyperlink" Target="https://doi.org/10.3389/fped.2020.627529" TargetMode="External"/><Relationship Id="rId30" Type="http://schemas.openxmlformats.org/officeDocument/2006/relationships/hyperlink" Target="https://doi.org/10.1080/02640414.2025.2505380" TargetMode="External"/><Relationship Id="rId31" Type="http://schemas.openxmlformats.org/officeDocument/2006/relationships/hyperlink" Target="https://doi.org/10.3390/ijerph17155322" TargetMode="External"/><Relationship Id="rId32" Type="http://schemas.openxmlformats.org/officeDocument/2006/relationships/hyperlink" Target="https://doi.org/10.17309/tmfv.2023.2.07" TargetMode="External"/><Relationship Id="rId33" Type="http://schemas.openxmlformats.org/officeDocument/2006/relationships/hyperlink" Target="https://doi.org/10.2478/hukin-2021-0036" TargetMode="External"/><Relationship Id="rId34" Type="http://schemas.openxmlformats.org/officeDocument/2006/relationships/hyperlink" Target="https://doi.org/10.3390/brainsci11020227" TargetMode="External"/><Relationship Id="rId35" Type="http://schemas.openxmlformats.org/officeDocument/2006/relationships/hyperlink" Target="https://doi.org/10.3390/children9020242" TargetMode="External"/><Relationship Id="rId36" Type="http://schemas.openxmlformats.org/officeDocument/2006/relationships/hyperlink" Target="https://doi.org/10.7717/peerj.15213" TargetMode="External"/><Relationship Id="rId37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phpstack-630042-3523214.cloudwaysapps.com/index.php/ijpe/index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keywords>motor fitness, school athletes, ANOVA, sport comparison</cp:keywords>
  <dc:subject>School-level athlete motor fitness comparative analysis</dc:subject>
  <dc:title>Comparative Analysis of Motor Fitness Components Among School-Level Athletes Participating in Different Sports</dc:title>
  <dcterms:created xsi:type="dcterms:W3CDTF">2026-09-22T15:12:08Z</dcterms:created>
  <dcterms:modified xsi:type="dcterms:W3CDTF">2026-09-22T15:12:08Z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3-Heights(TM) PDF Security Shell 4.8.25.2 (http://www.pdf-tools.com)</vt:lpwstr>
  </property>
</Properties>
</file>